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613F1" w14:textId="77777777" w:rsidR="00D36384" w:rsidRPr="00705E39" w:rsidRDefault="00D36384" w:rsidP="00D36384">
      <w:pPr>
        <w:spacing w:after="255" w:line="259" w:lineRule="auto"/>
        <w:ind w:left="0" w:right="28" w:firstLine="0"/>
        <w:jc w:val="center"/>
        <w:rPr>
          <w:rFonts w:ascii="Arial" w:hAnsi="Arial" w:cs="Arial"/>
          <w:color w:val="auto"/>
          <w:szCs w:val="20"/>
        </w:rPr>
      </w:pPr>
      <w:bookmarkStart w:id="0" w:name="_Hlk172892087"/>
      <w:r w:rsidRPr="00705E39">
        <w:rPr>
          <w:rFonts w:ascii="Arial" w:eastAsia="Calibri" w:hAnsi="Arial" w:cs="Arial"/>
          <w:b/>
          <w:color w:val="auto"/>
          <w:szCs w:val="20"/>
          <w:u w:val="single" w:color="000000"/>
        </w:rPr>
        <w:t>SPECYFIKACJA TECHNICZNA WYKONANIA I ODBIORU ROBOT</w:t>
      </w:r>
      <w:r w:rsidRPr="00705E39">
        <w:rPr>
          <w:rFonts w:ascii="Arial" w:eastAsia="Calibri" w:hAnsi="Arial" w:cs="Arial"/>
          <w:b/>
          <w:color w:val="auto"/>
          <w:szCs w:val="20"/>
        </w:rPr>
        <w:t xml:space="preserve">  </w:t>
      </w:r>
    </w:p>
    <w:p w14:paraId="4527EDFA" w14:textId="77777777" w:rsidR="00D36384" w:rsidRPr="00705E39" w:rsidRDefault="00D36384" w:rsidP="00D36384">
      <w:pPr>
        <w:spacing w:after="15" w:line="259" w:lineRule="auto"/>
        <w:ind w:left="23" w:firstLine="0"/>
        <w:jc w:val="center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Calibri" w:hAnsi="Arial" w:cs="Arial"/>
          <w:b/>
          <w:color w:val="auto"/>
          <w:szCs w:val="20"/>
        </w:rPr>
        <w:t xml:space="preserve"> </w:t>
      </w:r>
    </w:p>
    <w:p w14:paraId="27E1591A" w14:textId="77777777" w:rsidR="00D36384" w:rsidRPr="00705E39" w:rsidRDefault="00D36384" w:rsidP="00D36384">
      <w:pPr>
        <w:tabs>
          <w:tab w:val="center" w:pos="4536"/>
          <w:tab w:val="left" w:pos="6945"/>
        </w:tabs>
        <w:spacing w:line="360" w:lineRule="auto"/>
        <w:jc w:val="center"/>
        <w:rPr>
          <w:rFonts w:ascii="Arial" w:hAnsi="Arial" w:cs="Arial"/>
          <w:b/>
          <w:bCs/>
          <w:color w:val="auto"/>
          <w:szCs w:val="20"/>
        </w:rPr>
      </w:pPr>
      <w:r w:rsidRPr="00705E39">
        <w:rPr>
          <w:rFonts w:ascii="Arial" w:eastAsia="Calibri" w:hAnsi="Arial" w:cs="Arial"/>
          <w:color w:val="auto"/>
          <w:szCs w:val="20"/>
        </w:rPr>
        <w:t xml:space="preserve">zadanie </w:t>
      </w:r>
      <w:proofErr w:type="spellStart"/>
      <w:r w:rsidRPr="00705E39">
        <w:rPr>
          <w:rFonts w:ascii="Arial" w:eastAsia="Calibri" w:hAnsi="Arial" w:cs="Arial"/>
          <w:color w:val="auto"/>
          <w:szCs w:val="20"/>
        </w:rPr>
        <w:t>pn</w:t>
      </w:r>
      <w:proofErr w:type="spellEnd"/>
      <w:r w:rsidRPr="00705E39">
        <w:rPr>
          <w:rFonts w:ascii="Arial" w:eastAsia="Calibri" w:hAnsi="Arial" w:cs="Arial"/>
          <w:color w:val="auto"/>
          <w:szCs w:val="20"/>
        </w:rPr>
        <w:t xml:space="preserve">: </w:t>
      </w:r>
      <w:r w:rsidRPr="00705E39">
        <w:rPr>
          <w:rFonts w:ascii="Arial" w:hAnsi="Arial" w:cs="Arial"/>
          <w:b/>
          <w:bCs/>
          <w:color w:val="auto"/>
          <w:szCs w:val="20"/>
        </w:rPr>
        <w:t>„Wykonanie robót budowlanych związanych z remontem, przebudową i budową chodników i placów z kostki brukowej na terenie gminy Mszczonów.”</w:t>
      </w:r>
    </w:p>
    <w:p w14:paraId="1AC70612" w14:textId="77777777" w:rsidR="00D36384" w:rsidRPr="00705E39" w:rsidRDefault="00D36384" w:rsidP="00D36384">
      <w:pPr>
        <w:tabs>
          <w:tab w:val="center" w:pos="4536"/>
          <w:tab w:val="left" w:pos="6945"/>
        </w:tabs>
        <w:spacing w:line="360" w:lineRule="auto"/>
        <w:jc w:val="center"/>
        <w:rPr>
          <w:rFonts w:ascii="Arial" w:hAnsi="Arial" w:cs="Arial"/>
          <w:b/>
          <w:bCs/>
          <w:color w:val="auto"/>
          <w:szCs w:val="20"/>
        </w:rPr>
      </w:pPr>
    </w:p>
    <w:bookmarkEnd w:id="0"/>
    <w:p w14:paraId="2C2444F7" w14:textId="77777777" w:rsidR="00D36384" w:rsidRPr="00705E39" w:rsidRDefault="00D36384" w:rsidP="00D36384">
      <w:pPr>
        <w:tabs>
          <w:tab w:val="center" w:pos="4536"/>
          <w:tab w:val="left" w:pos="6945"/>
        </w:tabs>
        <w:spacing w:line="360" w:lineRule="auto"/>
        <w:jc w:val="center"/>
        <w:rPr>
          <w:rFonts w:ascii="Arial" w:hAnsi="Arial" w:cs="Arial"/>
          <w:color w:val="auto"/>
          <w:szCs w:val="20"/>
        </w:rPr>
      </w:pPr>
    </w:p>
    <w:p w14:paraId="7665C1D0" w14:textId="327F43DD" w:rsidR="00281372" w:rsidRPr="00705E39" w:rsidRDefault="00D36384" w:rsidP="00D36384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  <w:bookmarkStart w:id="1" w:name="_Hlk172889792"/>
      <w:r w:rsidRPr="00705E39">
        <w:rPr>
          <w:rFonts w:ascii="Arial" w:eastAsia="Calibri" w:hAnsi="Arial" w:cs="Arial"/>
          <w:color w:val="auto"/>
          <w:szCs w:val="20"/>
        </w:rPr>
        <w:t>Dot. remontu krawężników</w:t>
      </w:r>
      <w:bookmarkEnd w:id="1"/>
    </w:p>
    <w:p w14:paraId="38C937AF" w14:textId="575B3F50" w:rsidR="00281372" w:rsidRPr="00705E39" w:rsidRDefault="00281372" w:rsidP="00D36384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</w:p>
    <w:p w14:paraId="1A69F670" w14:textId="77777777" w:rsidR="00281372" w:rsidRPr="00705E39" w:rsidRDefault="005E1AAC">
      <w:pPr>
        <w:spacing w:after="0" w:line="259" w:lineRule="auto"/>
        <w:ind w:left="0" w:firstLine="0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Calibri" w:hAnsi="Arial" w:cs="Arial"/>
          <w:color w:val="auto"/>
          <w:szCs w:val="20"/>
        </w:rPr>
        <w:t xml:space="preserve"> </w:t>
      </w:r>
    </w:p>
    <w:p w14:paraId="6E1FF390" w14:textId="77777777" w:rsidR="00281372" w:rsidRPr="00705E39" w:rsidRDefault="005E1AAC">
      <w:pPr>
        <w:spacing w:after="0" w:line="259" w:lineRule="auto"/>
        <w:ind w:left="0" w:firstLine="0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Calibri" w:hAnsi="Arial" w:cs="Arial"/>
          <w:color w:val="auto"/>
          <w:szCs w:val="20"/>
        </w:rPr>
        <w:t xml:space="preserve"> </w:t>
      </w:r>
    </w:p>
    <w:p w14:paraId="5ACFC316" w14:textId="77777777" w:rsidR="00281372" w:rsidRPr="00705E39" w:rsidRDefault="005E1AAC">
      <w:pPr>
        <w:spacing w:after="0" w:line="259" w:lineRule="auto"/>
        <w:ind w:left="0" w:firstLine="0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Calibri" w:hAnsi="Arial" w:cs="Arial"/>
          <w:color w:val="auto"/>
          <w:szCs w:val="20"/>
        </w:rPr>
        <w:t xml:space="preserve"> </w:t>
      </w:r>
    </w:p>
    <w:p w14:paraId="6F7C12DC" w14:textId="77777777" w:rsidR="00281372" w:rsidRPr="00705E39" w:rsidRDefault="005E1AAC">
      <w:pPr>
        <w:spacing w:after="0" w:line="259" w:lineRule="auto"/>
        <w:ind w:left="0" w:firstLine="0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Calibri" w:hAnsi="Arial" w:cs="Arial"/>
          <w:color w:val="auto"/>
          <w:szCs w:val="20"/>
        </w:rPr>
        <w:t xml:space="preserve"> </w:t>
      </w:r>
    </w:p>
    <w:p w14:paraId="05EC6308" w14:textId="77777777" w:rsidR="00281372" w:rsidRPr="00705E39" w:rsidRDefault="005E1AAC">
      <w:pPr>
        <w:spacing w:after="0" w:line="259" w:lineRule="auto"/>
        <w:ind w:left="0" w:firstLine="0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Calibri" w:hAnsi="Arial" w:cs="Arial"/>
          <w:color w:val="auto"/>
          <w:szCs w:val="20"/>
        </w:rPr>
        <w:t xml:space="preserve"> </w:t>
      </w:r>
    </w:p>
    <w:p w14:paraId="589FECF7" w14:textId="77777777" w:rsidR="00281372" w:rsidRPr="00705E39" w:rsidRDefault="005E1AAC">
      <w:pPr>
        <w:spacing w:after="0" w:line="259" w:lineRule="auto"/>
        <w:ind w:left="0" w:firstLine="0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Calibri" w:hAnsi="Arial" w:cs="Arial"/>
          <w:color w:val="auto"/>
          <w:szCs w:val="20"/>
        </w:rPr>
        <w:t xml:space="preserve"> </w:t>
      </w:r>
    </w:p>
    <w:p w14:paraId="0A52AF61" w14:textId="77777777" w:rsidR="00281372" w:rsidRPr="00705E39" w:rsidRDefault="005E1AAC">
      <w:pPr>
        <w:spacing w:after="0" w:line="259" w:lineRule="auto"/>
        <w:ind w:left="0" w:firstLine="0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Calibri" w:hAnsi="Arial" w:cs="Arial"/>
          <w:color w:val="auto"/>
          <w:szCs w:val="20"/>
        </w:rPr>
        <w:t xml:space="preserve"> </w:t>
      </w:r>
    </w:p>
    <w:p w14:paraId="36C92035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68DFC2AA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729B5D9C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6F7B516E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5643E86A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31951344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08EC8937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65BBAAED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6FACA65A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6061362A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04D0FAF4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64BD9729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003BCEE4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7837C4D8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7E99B23E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6B159AC4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2CCA9C91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3A4B17C2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10687ECF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7FEB0A35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77C91421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0655111F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798FAD50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3C63ECF0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5254F125" w14:textId="77777777" w:rsidR="00B9301D" w:rsidRPr="00705E39" w:rsidRDefault="00B9301D" w:rsidP="00B9301D">
      <w:pPr>
        <w:rPr>
          <w:color w:val="auto"/>
        </w:rPr>
      </w:pPr>
    </w:p>
    <w:p w14:paraId="5642BBBD" w14:textId="77777777" w:rsidR="00B9301D" w:rsidRPr="00705E39" w:rsidRDefault="00B9301D" w:rsidP="00B9301D">
      <w:pPr>
        <w:rPr>
          <w:color w:val="auto"/>
        </w:rPr>
      </w:pPr>
    </w:p>
    <w:p w14:paraId="1C91A6D3" w14:textId="77777777" w:rsidR="00B9301D" w:rsidRPr="00705E39" w:rsidRDefault="00B9301D" w:rsidP="00B9301D">
      <w:pPr>
        <w:rPr>
          <w:color w:val="auto"/>
        </w:rPr>
      </w:pPr>
    </w:p>
    <w:p w14:paraId="735249EA" w14:textId="77777777" w:rsidR="00D36384" w:rsidRPr="00705E39" w:rsidRDefault="00D36384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</w:p>
    <w:p w14:paraId="7DA23D44" w14:textId="0146E179" w:rsidR="00281372" w:rsidRPr="00705E39" w:rsidRDefault="005E1AAC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1. WSTĘP </w:t>
      </w:r>
    </w:p>
    <w:p w14:paraId="541566F1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1.1. Przedmiot ST </w:t>
      </w:r>
    </w:p>
    <w:p w14:paraId="541B1486" w14:textId="10B59A8F" w:rsidR="00281372" w:rsidRPr="00705E39" w:rsidRDefault="005E1AAC" w:rsidP="00D36384">
      <w:pPr>
        <w:spacing w:after="108"/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Przedmiotem niniejszej specyfikacji technicznej (ST) są wymagania dotyczące wykonania i odbioru robót związanych z remontem krawężników w ramach zadania pn. </w:t>
      </w:r>
      <w:bookmarkStart w:id="2" w:name="_Hlk172892115"/>
      <w:r w:rsidRPr="00705E39">
        <w:rPr>
          <w:rFonts w:ascii="Arial" w:hAnsi="Arial" w:cs="Arial"/>
          <w:color w:val="auto"/>
          <w:szCs w:val="20"/>
        </w:rPr>
        <w:t>„</w:t>
      </w:r>
      <w:r w:rsidR="00D36384" w:rsidRPr="00705E39">
        <w:rPr>
          <w:rFonts w:ascii="Arial" w:hAnsi="Arial" w:cs="Arial"/>
          <w:b/>
          <w:bCs/>
          <w:color w:val="auto"/>
          <w:szCs w:val="20"/>
        </w:rPr>
        <w:t>Wykonanie robót budowlanych związanych z remontem, przebudową i budową chodników i placów z kostki brukowej na terenie gminy Mszczonów.</w:t>
      </w:r>
      <w:r w:rsidRPr="00705E39">
        <w:rPr>
          <w:rFonts w:ascii="Arial" w:hAnsi="Arial" w:cs="Arial"/>
          <w:color w:val="auto"/>
          <w:szCs w:val="20"/>
        </w:rPr>
        <w:t xml:space="preserve">”. </w:t>
      </w:r>
      <w:bookmarkEnd w:id="2"/>
    </w:p>
    <w:p w14:paraId="2DEF44E1" w14:textId="77777777" w:rsidR="00281372" w:rsidRPr="00705E39" w:rsidRDefault="005E1AAC">
      <w:pPr>
        <w:pStyle w:val="Nagwek3"/>
        <w:spacing w:after="101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1.2. Zakres stosowania ST </w:t>
      </w:r>
    </w:p>
    <w:p w14:paraId="4F322A4E" w14:textId="77777777" w:rsidR="00281372" w:rsidRPr="00705E39" w:rsidRDefault="005E1AAC">
      <w:pPr>
        <w:spacing w:after="154"/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Specyfikacja techniczna (ST) stosowana jest jako dokument przetargowy  i kontraktowy przy zlecaniu i realizacji robót na   ulicach i placach. </w:t>
      </w:r>
    </w:p>
    <w:p w14:paraId="528DBF83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1.3. Zakres robót objętych ST </w:t>
      </w:r>
    </w:p>
    <w:p w14:paraId="22F8E1E1" w14:textId="77777777" w:rsidR="00281372" w:rsidRPr="00705E39" w:rsidRDefault="005E1AAC">
      <w:pPr>
        <w:spacing w:after="149"/>
        <w:ind w:left="-15" w:right="41" w:firstLine="283"/>
        <w:rPr>
          <w:rFonts w:ascii="Arial" w:hAnsi="Arial" w:cs="Arial"/>
          <w:color w:val="auto"/>
          <w:szCs w:val="20"/>
        </w:rPr>
      </w:pPr>
      <w:bookmarkStart w:id="3" w:name="_Hlk172889821"/>
      <w:r w:rsidRPr="00705E39">
        <w:rPr>
          <w:rFonts w:ascii="Arial" w:hAnsi="Arial" w:cs="Arial"/>
          <w:color w:val="auto"/>
          <w:szCs w:val="20"/>
        </w:rPr>
        <w:t xml:space="preserve">Ustalenia zawarte w niniejszej specyfikacji dotyczą zasad prowadzenia robót związanych z wykonaniem i odbiorem remontu cząstkowego krawężników betonowych lub kamiennych polegającego na naprawie uszkodzeń powstałych na określonej długości krawężnika, metodą jego przestawienia. </w:t>
      </w:r>
    </w:p>
    <w:bookmarkEnd w:id="3"/>
    <w:p w14:paraId="40FE2DAF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1.4. Określenia podstawowe </w:t>
      </w:r>
    </w:p>
    <w:p w14:paraId="722B6E35" w14:textId="77777777" w:rsidR="00281372" w:rsidRPr="00705E39" w:rsidRDefault="005E1AAC">
      <w:pPr>
        <w:spacing w:after="152"/>
        <w:ind w:left="-5" w:right="41"/>
        <w:rPr>
          <w:rFonts w:ascii="Arial" w:hAnsi="Arial" w:cs="Arial"/>
          <w:color w:val="auto"/>
          <w:szCs w:val="20"/>
        </w:rPr>
      </w:pPr>
      <w:bookmarkStart w:id="4" w:name="_Hlk172889722"/>
      <w:r w:rsidRPr="00705E39">
        <w:rPr>
          <w:rFonts w:ascii="Arial" w:hAnsi="Arial" w:cs="Arial"/>
          <w:b/>
          <w:color w:val="auto"/>
          <w:szCs w:val="20"/>
        </w:rPr>
        <w:t xml:space="preserve">1.4.1. </w:t>
      </w:r>
      <w:r w:rsidRPr="00705E39">
        <w:rPr>
          <w:rFonts w:ascii="Arial" w:hAnsi="Arial" w:cs="Arial"/>
          <w:color w:val="auto"/>
          <w:szCs w:val="20"/>
        </w:rPr>
        <w:t xml:space="preserve">Krawężnik - belki (np. betonowe, kamienne) ograniczające chodniki dla pieszych, pasy dzielące, wyspy kierujące oraz nawierzchnie drogowe. </w:t>
      </w:r>
    </w:p>
    <w:p w14:paraId="072FED14" w14:textId="77777777" w:rsidR="00281372" w:rsidRPr="00705E39" w:rsidRDefault="005E1AAC">
      <w:pPr>
        <w:spacing w:after="153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1.4.2. </w:t>
      </w:r>
      <w:r w:rsidRPr="00705E39">
        <w:rPr>
          <w:rFonts w:ascii="Arial" w:hAnsi="Arial" w:cs="Arial"/>
          <w:color w:val="auto"/>
          <w:szCs w:val="20"/>
        </w:rPr>
        <w:t xml:space="preserve">Remont cząstkowy krawężników - naprawa pojedynczych uszkodzeń krawężników o długości do około 10 m, metodą ich przestawienia. </w:t>
      </w:r>
    </w:p>
    <w:p w14:paraId="54A6DBA0" w14:textId="77777777" w:rsidR="00281372" w:rsidRPr="00705E39" w:rsidRDefault="005E1AAC">
      <w:pPr>
        <w:spacing w:after="148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1.4.3. </w:t>
      </w:r>
      <w:r w:rsidRPr="00705E39">
        <w:rPr>
          <w:rFonts w:ascii="Arial" w:hAnsi="Arial" w:cs="Arial"/>
          <w:color w:val="auto"/>
          <w:szCs w:val="20"/>
        </w:rPr>
        <w:t>Spoina - odstęp pomiędzy przylegającymi elementami (krawężnikami) wypełniony określonym materiałem wypełniającym</w:t>
      </w:r>
      <w:bookmarkEnd w:id="4"/>
      <w:r w:rsidRPr="00705E39">
        <w:rPr>
          <w:rFonts w:ascii="Arial" w:hAnsi="Arial" w:cs="Arial"/>
          <w:color w:val="auto"/>
          <w:szCs w:val="20"/>
        </w:rPr>
        <w:t xml:space="preserve">. </w:t>
      </w:r>
    </w:p>
    <w:p w14:paraId="20446E48" w14:textId="6351E939" w:rsidR="00281372" w:rsidRPr="00705E39" w:rsidRDefault="005E1AAC">
      <w:pPr>
        <w:spacing w:after="154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1.4.5. </w:t>
      </w:r>
      <w:r w:rsidRPr="00705E39">
        <w:rPr>
          <w:rFonts w:ascii="Arial" w:hAnsi="Arial" w:cs="Arial"/>
          <w:color w:val="auto"/>
          <w:szCs w:val="20"/>
        </w:rPr>
        <w:t xml:space="preserve">Pozostałe określenia podstawowe są zgodne z obowiązującymi, odpowiednimi polskimi normami i z definicjami podanymi </w:t>
      </w:r>
      <w:r w:rsidR="00D36384" w:rsidRPr="00705E39">
        <w:rPr>
          <w:rFonts w:ascii="Arial" w:hAnsi="Arial" w:cs="Arial"/>
          <w:color w:val="auto"/>
          <w:szCs w:val="20"/>
        </w:rPr>
        <w:t>w niniejszej specyfikacji.</w:t>
      </w:r>
      <w:r w:rsidRPr="00705E39">
        <w:rPr>
          <w:rFonts w:ascii="Arial" w:hAnsi="Arial" w:cs="Arial"/>
          <w:color w:val="auto"/>
          <w:szCs w:val="20"/>
        </w:rPr>
        <w:t xml:space="preserve"> </w:t>
      </w:r>
    </w:p>
    <w:p w14:paraId="7C477BDF" w14:textId="77777777" w:rsidR="00281372" w:rsidRPr="00705E39" w:rsidRDefault="005E1AAC">
      <w:pPr>
        <w:spacing w:after="142" w:line="259" w:lineRule="auto"/>
        <w:ind w:left="-5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1.5. Ogólne wymagania dotyczące robót  </w:t>
      </w:r>
    </w:p>
    <w:p w14:paraId="5D68114C" w14:textId="33D809F1" w:rsidR="00281372" w:rsidRPr="00705E39" w:rsidRDefault="005E1AAC">
      <w:pPr>
        <w:spacing w:after="232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>Ogólne wymagania dotyczące robót podano</w:t>
      </w:r>
      <w:bookmarkStart w:id="5" w:name="_Hlk172890534"/>
      <w:r w:rsidR="00941F72" w:rsidRPr="00705E39">
        <w:rPr>
          <w:rFonts w:ascii="Arial" w:hAnsi="Arial" w:cs="Arial"/>
          <w:color w:val="auto"/>
          <w:szCs w:val="20"/>
        </w:rPr>
        <w:t>,</w:t>
      </w:r>
      <w:r w:rsidRPr="00705E39">
        <w:rPr>
          <w:rFonts w:ascii="Arial" w:hAnsi="Arial" w:cs="Arial"/>
          <w:color w:val="auto"/>
          <w:szCs w:val="20"/>
        </w:rPr>
        <w:t xml:space="preserve"> </w:t>
      </w:r>
      <w:r w:rsidR="00941F72" w:rsidRPr="00705E39">
        <w:rPr>
          <w:rFonts w:ascii="Arial" w:hAnsi="Arial" w:cs="Arial"/>
          <w:color w:val="auto"/>
          <w:szCs w:val="20"/>
        </w:rPr>
        <w:t>jeżeli nie podano w niniejszej specyfikacji  należy przyjąć zgodnie z zapisami pozostałych specyfikacji zamieszczonych do niniejszego postępowania.</w:t>
      </w:r>
      <w:r w:rsidR="00D36384" w:rsidRPr="00705E39">
        <w:rPr>
          <w:rFonts w:ascii="Arial" w:hAnsi="Arial" w:cs="Arial"/>
          <w:color w:val="auto"/>
          <w:szCs w:val="20"/>
        </w:rPr>
        <w:t>.</w:t>
      </w:r>
      <w:bookmarkEnd w:id="5"/>
    </w:p>
    <w:p w14:paraId="7C6C710A" w14:textId="77777777" w:rsidR="00281372" w:rsidRPr="00705E39" w:rsidRDefault="005E1AAC">
      <w:pPr>
        <w:pStyle w:val="Nagwek2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2. MATERIAŁY </w:t>
      </w:r>
    </w:p>
    <w:p w14:paraId="67398411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2.1. Ogólne wymagania dotyczące materiałów </w:t>
      </w:r>
    </w:p>
    <w:p w14:paraId="248C6EB2" w14:textId="06357F77" w:rsidR="00281372" w:rsidRPr="00705E39" w:rsidRDefault="005E1AAC">
      <w:pPr>
        <w:spacing w:after="114"/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Ogólne wymagania dotyczące materiałów, ich pozyskiwania i składowania, </w:t>
      </w:r>
      <w:r w:rsidR="003D44AE" w:rsidRPr="00705E39">
        <w:rPr>
          <w:rFonts w:ascii="Arial" w:hAnsi="Arial" w:cs="Arial"/>
          <w:color w:val="auto"/>
          <w:szCs w:val="20"/>
        </w:rPr>
        <w:t>jeżeli nie podano w niniejszej specyfikacji  należy przyjąć zgodnie z zapisami pozostałych specyfikacji zamieszczonych do niniejszego postępowania</w:t>
      </w:r>
      <w:r w:rsidR="00151653" w:rsidRPr="00705E39">
        <w:rPr>
          <w:rFonts w:ascii="Arial" w:hAnsi="Arial" w:cs="Arial"/>
          <w:color w:val="auto"/>
          <w:szCs w:val="20"/>
        </w:rPr>
        <w:t>.</w:t>
      </w:r>
    </w:p>
    <w:p w14:paraId="3A7F796F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2.2. Materiały do wykonania robót </w:t>
      </w:r>
    </w:p>
    <w:p w14:paraId="476257D6" w14:textId="484F383A" w:rsidR="00281372" w:rsidRPr="00705E39" w:rsidRDefault="005E1AAC">
      <w:pPr>
        <w:spacing w:after="150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2.2.1. </w:t>
      </w:r>
      <w:r w:rsidRPr="00705E39">
        <w:rPr>
          <w:rFonts w:ascii="Arial" w:hAnsi="Arial" w:cs="Arial"/>
          <w:color w:val="auto"/>
          <w:szCs w:val="20"/>
        </w:rPr>
        <w:t xml:space="preserve">Zgodność materiałów </w:t>
      </w:r>
    </w:p>
    <w:p w14:paraId="22D095A5" w14:textId="29EB70B2" w:rsidR="00281372" w:rsidRPr="00705E39" w:rsidRDefault="005E1AAC">
      <w:pPr>
        <w:spacing w:after="145"/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Materiały do wykonania robót powinny być zgodne z ustaleniami </w:t>
      </w:r>
      <w:proofErr w:type="spellStart"/>
      <w:r w:rsidRPr="00705E39">
        <w:rPr>
          <w:rFonts w:ascii="Arial" w:hAnsi="Arial" w:cs="Arial"/>
          <w:color w:val="auto"/>
          <w:szCs w:val="20"/>
        </w:rPr>
        <w:t>STWiOR</w:t>
      </w:r>
      <w:proofErr w:type="spellEnd"/>
      <w:r w:rsidRPr="00705E39">
        <w:rPr>
          <w:rFonts w:ascii="Arial" w:hAnsi="Arial" w:cs="Arial"/>
          <w:color w:val="auto"/>
          <w:szCs w:val="20"/>
        </w:rPr>
        <w:t xml:space="preserve"> i zaleceniami Zamawiającego. </w:t>
      </w:r>
    </w:p>
    <w:p w14:paraId="370999CF" w14:textId="77777777" w:rsidR="00281372" w:rsidRPr="00705E39" w:rsidRDefault="005E1AAC">
      <w:pPr>
        <w:spacing w:after="147"/>
        <w:ind w:left="-5" w:right="41"/>
        <w:rPr>
          <w:rFonts w:ascii="Arial" w:hAnsi="Arial" w:cs="Arial"/>
          <w:color w:val="auto"/>
          <w:szCs w:val="20"/>
        </w:rPr>
      </w:pPr>
      <w:bookmarkStart w:id="6" w:name="_Hlk172889891"/>
      <w:r w:rsidRPr="00705E39">
        <w:rPr>
          <w:rFonts w:ascii="Arial" w:hAnsi="Arial" w:cs="Arial"/>
          <w:b/>
          <w:color w:val="auto"/>
          <w:szCs w:val="20"/>
        </w:rPr>
        <w:t xml:space="preserve">2.2.2. </w:t>
      </w:r>
      <w:r w:rsidRPr="00705E39">
        <w:rPr>
          <w:rFonts w:ascii="Arial" w:hAnsi="Arial" w:cs="Arial"/>
          <w:color w:val="auto"/>
          <w:szCs w:val="20"/>
        </w:rPr>
        <w:t xml:space="preserve">Krawężnik </w:t>
      </w:r>
    </w:p>
    <w:p w14:paraId="065E5CE4" w14:textId="77777777" w:rsidR="00281372" w:rsidRPr="00705E39" w:rsidRDefault="005E1AAC">
      <w:pPr>
        <w:spacing w:after="40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Do remontu cząstkowego (przestawienia) krawężników należy użyć: </w:t>
      </w:r>
    </w:p>
    <w:p w14:paraId="6D1E3D44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krawężniki, uzyskane z rozbiórki, nadające się do ponownego wbudowania, </w:t>
      </w:r>
    </w:p>
    <w:p w14:paraId="3C213A83" w14:textId="1E5DA1B9" w:rsidR="00281372" w:rsidRPr="00705E39" w:rsidRDefault="005E1AAC">
      <w:pPr>
        <w:spacing w:after="148"/>
        <w:ind w:left="268" w:right="41" w:hanging="283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nowe krawężniki, odpowiadające wymaganiom </w:t>
      </w:r>
      <w:r w:rsidR="00151653" w:rsidRPr="00705E39">
        <w:rPr>
          <w:rFonts w:ascii="Arial" w:hAnsi="Arial" w:cs="Arial"/>
          <w:color w:val="auto"/>
          <w:szCs w:val="20"/>
        </w:rPr>
        <w:t>obowiązujących norm</w:t>
      </w:r>
      <w:r w:rsidRPr="00705E39">
        <w:rPr>
          <w:rFonts w:ascii="Arial" w:hAnsi="Arial" w:cs="Arial"/>
          <w:color w:val="auto"/>
          <w:szCs w:val="20"/>
        </w:rPr>
        <w:t xml:space="preserve">, jako materiał zastępujący istniejące krawężniki uszkodzone, o podobnych wymiarach, wyglądzie i kształcie. </w:t>
      </w:r>
    </w:p>
    <w:p w14:paraId="61CE8124" w14:textId="77777777" w:rsidR="00281372" w:rsidRPr="00705E39" w:rsidRDefault="005E1AAC">
      <w:pPr>
        <w:spacing w:after="149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2.2.3. </w:t>
      </w:r>
      <w:r w:rsidRPr="00705E39">
        <w:rPr>
          <w:rFonts w:ascii="Arial" w:hAnsi="Arial" w:cs="Arial"/>
          <w:color w:val="auto"/>
          <w:szCs w:val="20"/>
        </w:rPr>
        <w:t xml:space="preserve">Materiały na podsypkę i do wypełnienia spoin </w:t>
      </w:r>
    </w:p>
    <w:p w14:paraId="02851EA0" w14:textId="0D66B1EB" w:rsidR="00D7049B" w:rsidRPr="00705E39" w:rsidRDefault="005E1AAC">
      <w:pPr>
        <w:ind w:left="-15" w:right="41" w:firstLine="283"/>
        <w:rPr>
          <w:rFonts w:ascii="Arial" w:hAnsi="Arial" w:cs="Arial"/>
          <w:color w:val="auto"/>
          <w:szCs w:val="20"/>
        </w:rPr>
      </w:pPr>
      <w:bookmarkStart w:id="7" w:name="_Hlk172891160"/>
      <w:r w:rsidRPr="00705E39">
        <w:rPr>
          <w:rFonts w:ascii="Arial" w:hAnsi="Arial" w:cs="Arial"/>
          <w:color w:val="auto"/>
          <w:szCs w:val="20"/>
        </w:rPr>
        <w:t xml:space="preserve">Jeśli dokumentacja </w:t>
      </w:r>
      <w:r w:rsidR="00D7049B" w:rsidRPr="00705E39">
        <w:rPr>
          <w:rFonts w:ascii="Arial" w:hAnsi="Arial" w:cs="Arial"/>
          <w:color w:val="auto"/>
          <w:szCs w:val="20"/>
        </w:rPr>
        <w:t>zamówienia</w:t>
      </w:r>
      <w:r w:rsidRPr="00705E39">
        <w:rPr>
          <w:rFonts w:ascii="Arial" w:hAnsi="Arial" w:cs="Arial"/>
          <w:color w:val="auto"/>
          <w:szCs w:val="20"/>
        </w:rPr>
        <w:t xml:space="preserve">, </w:t>
      </w:r>
      <w:proofErr w:type="spellStart"/>
      <w:r w:rsidRPr="00705E39">
        <w:rPr>
          <w:rFonts w:ascii="Arial" w:hAnsi="Arial" w:cs="Arial"/>
          <w:color w:val="auto"/>
          <w:szCs w:val="20"/>
        </w:rPr>
        <w:t>STWiOR</w:t>
      </w:r>
      <w:proofErr w:type="spellEnd"/>
      <w:r w:rsidRPr="00705E39">
        <w:rPr>
          <w:rFonts w:ascii="Arial" w:hAnsi="Arial" w:cs="Arial"/>
          <w:color w:val="auto"/>
          <w:szCs w:val="20"/>
        </w:rPr>
        <w:t xml:space="preserve"> lub wymagania zamawiającego nie ustalają inaczej, to można stosować następujące materiały, odpowiadające wymaganiom </w:t>
      </w:r>
      <w:r w:rsidR="00151653" w:rsidRPr="00705E39">
        <w:rPr>
          <w:rFonts w:ascii="Arial" w:hAnsi="Arial" w:cs="Arial"/>
          <w:color w:val="auto"/>
          <w:szCs w:val="20"/>
        </w:rPr>
        <w:t>specyfikacji</w:t>
      </w:r>
      <w:r w:rsidRPr="00705E39">
        <w:rPr>
          <w:rFonts w:ascii="Arial" w:hAnsi="Arial" w:cs="Arial"/>
          <w:color w:val="auto"/>
          <w:szCs w:val="20"/>
        </w:rPr>
        <w:t xml:space="preserve"> </w:t>
      </w:r>
    </w:p>
    <w:bookmarkEnd w:id="7"/>
    <w:p w14:paraId="4A3D1BD8" w14:textId="27C9C486" w:rsidR="00281372" w:rsidRPr="00705E39" w:rsidRDefault="005E1AAC" w:rsidP="00D7049B">
      <w:pPr>
        <w:ind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piasek na podsypkę i do zapraw, </w:t>
      </w:r>
    </w:p>
    <w:p w14:paraId="2561F82D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cement do podsypki i zapraw, </w:t>
      </w:r>
    </w:p>
    <w:p w14:paraId="3A7A8D7F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wodę, </w:t>
      </w:r>
    </w:p>
    <w:p w14:paraId="0A930EFE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ew. materiały do remontu ław pod krawężniki (np. żwir, tłuczeń, beton), </w:t>
      </w:r>
    </w:p>
    <w:p w14:paraId="46B2CF2F" w14:textId="77777777" w:rsidR="00281372" w:rsidRPr="00705E39" w:rsidRDefault="005E1AAC">
      <w:pPr>
        <w:spacing w:after="237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ew. inne materiały, np. masę zalewową do wypełniania szczelin dylatacyjnych. </w:t>
      </w:r>
    </w:p>
    <w:bookmarkEnd w:id="6"/>
    <w:p w14:paraId="54C31EA8" w14:textId="77777777" w:rsidR="00281372" w:rsidRPr="00705E39" w:rsidRDefault="005E1AAC">
      <w:pPr>
        <w:pStyle w:val="Nagwek2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lastRenderedPageBreak/>
        <w:t xml:space="preserve">3. SPRZĘT </w:t>
      </w:r>
    </w:p>
    <w:p w14:paraId="5C7BF20A" w14:textId="77777777" w:rsidR="00281372" w:rsidRPr="00705E39" w:rsidRDefault="005E1AAC">
      <w:pPr>
        <w:spacing w:after="142" w:line="259" w:lineRule="auto"/>
        <w:ind w:left="-5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3.1. Ogólne wymagania dotyczące sprzętu </w:t>
      </w:r>
    </w:p>
    <w:p w14:paraId="1A014FC3" w14:textId="1C3D2501" w:rsidR="00281372" w:rsidRPr="00705E39" w:rsidRDefault="005E1AAC">
      <w:pPr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>Ogólne wymagania dotyczące sprzętu</w:t>
      </w:r>
      <w:bookmarkStart w:id="8" w:name="_Hlk172891191"/>
      <w:r w:rsidR="00941F72" w:rsidRPr="00705E39">
        <w:rPr>
          <w:rFonts w:ascii="Arial" w:hAnsi="Arial" w:cs="Arial"/>
          <w:color w:val="auto"/>
          <w:szCs w:val="20"/>
        </w:rPr>
        <w:t>, jeżeli nie podano w niniejszej specyfikacji  należy przyjąć zgodnie z zapisami pozostałych specyfikacji zamieszczonych do niniejszego postępowania.</w:t>
      </w:r>
      <w:bookmarkEnd w:id="8"/>
    </w:p>
    <w:p w14:paraId="3F5DB56B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3.2. Sprzęt stosowany do wykonania  robót </w:t>
      </w:r>
    </w:p>
    <w:p w14:paraId="0905B1F3" w14:textId="77777777" w:rsidR="00281372" w:rsidRPr="00705E39" w:rsidRDefault="005E1AAC">
      <w:pPr>
        <w:spacing w:after="30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Wykonawca przystępujący do remontu (przestawiania) krawężników powinien wykazać się możliwością korzystania z: </w:t>
      </w:r>
    </w:p>
    <w:p w14:paraId="3A887638" w14:textId="77777777" w:rsidR="00281372" w:rsidRPr="00705E39" w:rsidRDefault="005E1AAC">
      <w:pPr>
        <w:spacing w:after="232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drągów stalowych, skrobaczek, szczotek, łomów, konewek, wiader do wody, szpadli, łopat, itp. </w:t>
      </w:r>
    </w:p>
    <w:p w14:paraId="202C0C00" w14:textId="77777777" w:rsidR="00281372" w:rsidRPr="00705E39" w:rsidRDefault="005E1AAC">
      <w:pPr>
        <w:pStyle w:val="Nagwek2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4. TRANSPORT </w:t>
      </w:r>
    </w:p>
    <w:p w14:paraId="54D524AE" w14:textId="77777777" w:rsidR="00281372" w:rsidRPr="00705E39" w:rsidRDefault="005E1AAC">
      <w:pPr>
        <w:spacing w:after="142" w:line="259" w:lineRule="auto"/>
        <w:ind w:left="-5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4.1. Ogólne wymagania dotyczące transportu </w:t>
      </w:r>
    </w:p>
    <w:p w14:paraId="0FED0865" w14:textId="330AAEFF" w:rsidR="00281372" w:rsidRPr="00705E39" w:rsidRDefault="005E1AAC">
      <w:pPr>
        <w:spacing w:after="112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>Ogólne wymagania dotyczące transportu</w:t>
      </w:r>
      <w:r w:rsidR="00941F72" w:rsidRPr="00705E39">
        <w:rPr>
          <w:rFonts w:ascii="Arial" w:hAnsi="Arial" w:cs="Arial"/>
          <w:color w:val="auto"/>
          <w:szCs w:val="20"/>
        </w:rPr>
        <w:t>, jeżeli nie podano w niniejszej specyfikacji  należy przyjąć zgodnie z zapisami pozostałych specyfikacji zamieszczonych do niniejszego postępowania</w:t>
      </w:r>
      <w:r w:rsidR="00726EF9" w:rsidRPr="00705E39">
        <w:rPr>
          <w:rFonts w:ascii="Arial" w:hAnsi="Arial" w:cs="Arial"/>
          <w:color w:val="auto"/>
          <w:szCs w:val="20"/>
        </w:rPr>
        <w:t>.</w:t>
      </w:r>
    </w:p>
    <w:p w14:paraId="1367D4B9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4.2. Transport materiałów </w:t>
      </w:r>
    </w:p>
    <w:p w14:paraId="1158825E" w14:textId="77777777" w:rsidR="00281372" w:rsidRPr="00705E39" w:rsidRDefault="005E1AAC">
      <w:pPr>
        <w:spacing w:after="60"/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Materiały sypkie i krawężniki można przewozić dowolnymi środkami transportu, w warunkach zabezpieczających je przed zanieczyszczeniem, zmieszaniem z innymi materiałami i nadmiernym zawilgoceniem. </w:t>
      </w:r>
    </w:p>
    <w:p w14:paraId="0B8E1CBB" w14:textId="7A87AC15" w:rsidR="00281372" w:rsidRPr="00705E39" w:rsidRDefault="005E1AAC">
      <w:pPr>
        <w:spacing w:after="222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Warunki transportu materiałów powinny odpowiadać wymaganiom określonym w </w:t>
      </w:r>
      <w:r w:rsidR="00726EF9" w:rsidRPr="00705E39">
        <w:rPr>
          <w:rFonts w:ascii="Arial" w:hAnsi="Arial" w:cs="Arial"/>
          <w:color w:val="auto"/>
          <w:szCs w:val="20"/>
        </w:rPr>
        <w:t>specyfikacji.</w:t>
      </w:r>
    </w:p>
    <w:p w14:paraId="65F0D778" w14:textId="77777777" w:rsidR="00281372" w:rsidRPr="00705E39" w:rsidRDefault="005E1AAC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5. WYKONANIE ROBÓT </w:t>
      </w:r>
    </w:p>
    <w:p w14:paraId="638716DE" w14:textId="77777777" w:rsidR="00281372" w:rsidRPr="00705E39" w:rsidRDefault="005E1AAC">
      <w:pPr>
        <w:spacing w:after="101" w:line="259" w:lineRule="auto"/>
        <w:ind w:left="-5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5.1. Ogólne zasady wykonania robót </w:t>
      </w:r>
    </w:p>
    <w:p w14:paraId="508541A7" w14:textId="55A8AD3D" w:rsidR="00281372" w:rsidRPr="00705E39" w:rsidRDefault="005E1AAC">
      <w:pPr>
        <w:spacing w:after="112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Ogólne zasady wykonania robót </w:t>
      </w:r>
      <w:bookmarkStart w:id="9" w:name="_Hlk172891428"/>
      <w:r w:rsidR="00941F72" w:rsidRPr="00705E39">
        <w:rPr>
          <w:rFonts w:ascii="Arial" w:hAnsi="Arial" w:cs="Arial"/>
          <w:color w:val="auto"/>
          <w:szCs w:val="20"/>
        </w:rPr>
        <w:t>, jeżeli nie podano w niniejszej specyfikacji  należy przyjąć zgodnie z zapisami pozostałych specyfikacji zamieszczonych do niniejszego postępowania..</w:t>
      </w:r>
      <w:bookmarkEnd w:id="9"/>
    </w:p>
    <w:p w14:paraId="233478F0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5.2. Zasady wykonywania robót </w:t>
      </w:r>
    </w:p>
    <w:p w14:paraId="2F105DCA" w14:textId="0B0B2BC5" w:rsidR="00281372" w:rsidRPr="00705E39" w:rsidRDefault="005E1AAC">
      <w:pPr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Sposób wykonania robót powinien być zgodny z dokumentacją </w:t>
      </w:r>
      <w:r w:rsidR="003D1DA4" w:rsidRPr="00705E39">
        <w:rPr>
          <w:rFonts w:ascii="Arial" w:hAnsi="Arial" w:cs="Arial"/>
          <w:color w:val="auto"/>
          <w:szCs w:val="20"/>
        </w:rPr>
        <w:t>postępowania</w:t>
      </w:r>
      <w:r w:rsidRPr="00705E39">
        <w:rPr>
          <w:rFonts w:ascii="Arial" w:hAnsi="Arial" w:cs="Arial"/>
          <w:color w:val="auto"/>
          <w:szCs w:val="20"/>
        </w:rPr>
        <w:t xml:space="preserve">. W przypadku braku wystarczających danych można korzystać z ustaleń podanych w niniejszej specyfikacji. Podstawowe czynności przy wykonywaniu robót obejmują: </w:t>
      </w:r>
    </w:p>
    <w:p w14:paraId="21EAD69E" w14:textId="77777777" w:rsidR="00281372" w:rsidRPr="00705E39" w:rsidRDefault="005E1AAC">
      <w:pPr>
        <w:numPr>
          <w:ilvl w:val="0"/>
          <w:numId w:val="1"/>
        </w:numPr>
        <w:spacing w:after="29"/>
        <w:ind w:right="41" w:hanging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roboty przygotowawcze, </w:t>
      </w:r>
    </w:p>
    <w:p w14:paraId="493822C5" w14:textId="77777777" w:rsidR="00281372" w:rsidRPr="00705E39" w:rsidRDefault="005E1AAC">
      <w:pPr>
        <w:numPr>
          <w:ilvl w:val="0"/>
          <w:numId w:val="1"/>
        </w:numPr>
        <w:spacing w:after="29"/>
        <w:ind w:right="41" w:hanging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wykonanie remontu cząstkowego (przestawienia) krawężników, </w:t>
      </w:r>
    </w:p>
    <w:p w14:paraId="099AC253" w14:textId="77777777" w:rsidR="00281372" w:rsidRPr="00705E39" w:rsidRDefault="005E1AAC">
      <w:pPr>
        <w:numPr>
          <w:ilvl w:val="0"/>
          <w:numId w:val="1"/>
        </w:numPr>
        <w:spacing w:after="112"/>
        <w:ind w:right="41" w:hanging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roboty wykończeniowe. </w:t>
      </w:r>
    </w:p>
    <w:p w14:paraId="111DAD11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5.3. Roboty przygotowawcze </w:t>
      </w:r>
    </w:p>
    <w:p w14:paraId="3A852085" w14:textId="77777777" w:rsidR="00281372" w:rsidRPr="00705E39" w:rsidRDefault="005E1AAC">
      <w:pPr>
        <w:spacing w:after="38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Przed przystąpieniem do robót należy, na podstawie dokumentacji projektowej, </w:t>
      </w:r>
      <w:proofErr w:type="spellStart"/>
      <w:r w:rsidRPr="00705E39">
        <w:rPr>
          <w:rFonts w:ascii="Arial" w:hAnsi="Arial" w:cs="Arial"/>
          <w:color w:val="auto"/>
          <w:szCs w:val="20"/>
        </w:rPr>
        <w:t>STWiOR</w:t>
      </w:r>
      <w:proofErr w:type="spellEnd"/>
      <w:r w:rsidRPr="00705E39">
        <w:rPr>
          <w:rFonts w:ascii="Arial" w:hAnsi="Arial" w:cs="Arial"/>
          <w:color w:val="auto"/>
          <w:szCs w:val="20"/>
        </w:rPr>
        <w:t xml:space="preserve"> lub wskazań Zamawiającego: </w:t>
      </w:r>
    </w:p>
    <w:p w14:paraId="203D62C3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ustalić lokalizację robót, </w:t>
      </w:r>
    </w:p>
    <w:p w14:paraId="6E02A183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ew. ustalić dane niezbędne do szczegółowego wytyczenia robót oraz ustalenia danych wysokościowych, </w:t>
      </w:r>
    </w:p>
    <w:p w14:paraId="75FB1426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ew. usunąć przeszkody, np. słupki, pachołki, elementy dróg, ogrodzeń itd.,  </w:t>
      </w:r>
    </w:p>
    <w:p w14:paraId="3C40F5DC" w14:textId="77777777" w:rsidR="00281372" w:rsidRPr="00705E39" w:rsidRDefault="005E1AAC">
      <w:pPr>
        <w:spacing w:after="119"/>
        <w:ind w:left="-5" w:right="4857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ustalić materiały niezbędne do wykonania robót naprawczych, </w:t>
      </w: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określić kolejność, sposób i termin wykonania robót. </w:t>
      </w:r>
    </w:p>
    <w:p w14:paraId="2324BCBC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5.4. Przestawienie krawężników </w:t>
      </w:r>
    </w:p>
    <w:p w14:paraId="53693A88" w14:textId="77777777" w:rsidR="00281372" w:rsidRPr="00705E39" w:rsidRDefault="005E1AAC">
      <w:pPr>
        <w:spacing w:after="148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5.4.1. </w:t>
      </w:r>
      <w:r w:rsidRPr="00705E39">
        <w:rPr>
          <w:rFonts w:ascii="Arial" w:hAnsi="Arial" w:cs="Arial"/>
          <w:color w:val="auto"/>
          <w:szCs w:val="20"/>
        </w:rPr>
        <w:t xml:space="preserve">Zasady przestawiania krawężników </w:t>
      </w:r>
    </w:p>
    <w:p w14:paraId="06F76321" w14:textId="77777777" w:rsidR="00281372" w:rsidRPr="00705E39" w:rsidRDefault="005E1AAC">
      <w:pPr>
        <w:spacing w:after="41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Podstawowe czynności przy przestawianiu krawężników obejmują: </w:t>
      </w:r>
    </w:p>
    <w:p w14:paraId="5BA295CB" w14:textId="77777777" w:rsidR="00281372" w:rsidRPr="00705E39" w:rsidRDefault="005E1AAC">
      <w:pPr>
        <w:spacing w:after="39"/>
        <w:ind w:left="268" w:right="41" w:hanging="283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odkopanie zewnętrznej ściany krawężników z ewentualnym rozebraniem chodnika oraz z odrzuceniem ziemi poza strefę robót, </w:t>
      </w:r>
    </w:p>
    <w:p w14:paraId="07597E6B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wyjęcie krawężników i odłożenie poza strefę robót, </w:t>
      </w:r>
    </w:p>
    <w:p w14:paraId="0F53710B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oczyszczenie krawężników z resztek ziemi względnie z zaprawy cementowej, </w:t>
      </w:r>
    </w:p>
    <w:p w14:paraId="0F245FE2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ew. naprawa uszkodzonych ław pod krawężnikami, </w:t>
      </w:r>
    </w:p>
    <w:p w14:paraId="017F0D04" w14:textId="77777777" w:rsidR="00281372" w:rsidRPr="00705E39" w:rsidRDefault="005E1AAC">
      <w:pPr>
        <w:ind w:left="-5" w:right="1590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uzupełnienie i wyrównanie podsypki piaskowej lub cementowo-piaskowej, wraz z jej przygotowaniem, </w:t>
      </w: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ustawienie krawężników, </w:t>
      </w:r>
    </w:p>
    <w:p w14:paraId="0222F081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wypełnienie spoin, </w:t>
      </w:r>
    </w:p>
    <w:p w14:paraId="11713220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zasypanie ziemią zewnętrznej strony krawężników wraz z ubiciem ziemi, </w:t>
      </w:r>
    </w:p>
    <w:p w14:paraId="3E9CA983" w14:textId="77777777" w:rsidR="00281372" w:rsidRPr="00705E39" w:rsidRDefault="005E1AAC">
      <w:pPr>
        <w:ind w:left="268" w:right="41" w:hanging="283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lastRenderedPageBreak/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roboty końcowe i porządkujące, jak: ew. pielęgnacja spoin krawężnika, ułożenie rozebranego chodnika, wyrównanie pobocza itp. </w:t>
      </w:r>
    </w:p>
    <w:p w14:paraId="1B1FD468" w14:textId="77777777" w:rsidR="00281372" w:rsidRPr="00705E39" w:rsidRDefault="005E1AAC">
      <w:pPr>
        <w:spacing w:after="149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5.4.2. </w:t>
      </w:r>
      <w:r w:rsidRPr="00705E39">
        <w:rPr>
          <w:rFonts w:ascii="Arial" w:hAnsi="Arial" w:cs="Arial"/>
          <w:color w:val="auto"/>
          <w:szCs w:val="20"/>
        </w:rPr>
        <w:t xml:space="preserve">Roboty rozbiórkowe </w:t>
      </w:r>
    </w:p>
    <w:p w14:paraId="2F24526E" w14:textId="77777777" w:rsidR="00281372" w:rsidRPr="00705E39" w:rsidRDefault="005E1AAC">
      <w:pPr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Zakres remontu krawężnika powinien dotyczyć całego obszaru uszkodzonych elementów oraz części do niego przylegających. </w:t>
      </w:r>
    </w:p>
    <w:p w14:paraId="1F7B05BA" w14:textId="77777777" w:rsidR="00281372" w:rsidRPr="00705E39" w:rsidRDefault="005E1AAC">
      <w:pPr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Przy wyznaczaniu zakresu remontu należy uwzględnić potrzeby prowadzenia ruchu pieszego, zwłaszcza jeśli wymagana jest rozbiórka części chodnika, przylegająca do krawężnika. </w:t>
      </w:r>
    </w:p>
    <w:p w14:paraId="4D977A26" w14:textId="77777777" w:rsidR="00281372" w:rsidRPr="00705E39" w:rsidRDefault="005E1AAC">
      <w:pPr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Powierzchnię przeznaczoną do wykonania remontu akceptuje Zamawiający. </w:t>
      </w:r>
    </w:p>
    <w:p w14:paraId="4735EBE1" w14:textId="775CEE2A" w:rsidR="00281372" w:rsidRPr="00705E39" w:rsidRDefault="005E1AAC">
      <w:pPr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Odkopanie zewnętrznej ściany krawężników i wyjęcie krawężników można przeprowadzić ręcznie przy pomocy prostych narzędzi pomocniczych jak: łopat, szpadli, oskardów, drągów stalowych itp. Ewentualne roboty remontowe chodnika </w:t>
      </w:r>
      <w:bookmarkStart w:id="10" w:name="_Hlk172891392"/>
      <w:r w:rsidRPr="00705E39">
        <w:rPr>
          <w:rFonts w:ascii="Arial" w:hAnsi="Arial" w:cs="Arial"/>
          <w:color w:val="auto"/>
          <w:szCs w:val="20"/>
        </w:rPr>
        <w:t xml:space="preserve">można wykonać </w:t>
      </w:r>
      <w:r w:rsidR="00941F72" w:rsidRPr="00705E39">
        <w:rPr>
          <w:rFonts w:ascii="Arial" w:hAnsi="Arial" w:cs="Arial"/>
          <w:color w:val="auto"/>
          <w:szCs w:val="20"/>
        </w:rPr>
        <w:t>zgodnie z zapisami pozostałych specyfikacji zamieszczonych do niniejszego postępowania.</w:t>
      </w:r>
      <w:bookmarkEnd w:id="10"/>
    </w:p>
    <w:p w14:paraId="7AA6FC0A" w14:textId="77777777" w:rsidR="00281372" w:rsidRPr="00705E39" w:rsidRDefault="005E1AAC">
      <w:pPr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Krawężniki otrzymane z rozbiórki, nadające się do ponownego wbudowania, należy dokładnie oczyścić, posortować i składować w miejscach nie kolidujących z wykonywaniem robót. </w:t>
      </w:r>
    </w:p>
    <w:p w14:paraId="731FFBA6" w14:textId="77777777" w:rsidR="00281372" w:rsidRPr="00705E39" w:rsidRDefault="005E1AAC">
      <w:pPr>
        <w:spacing w:after="148"/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Po usunięciu krawężników sprawdza się stan podsypki i ław </w:t>
      </w:r>
      <w:proofErr w:type="spellStart"/>
      <w:r w:rsidRPr="00705E39">
        <w:rPr>
          <w:rFonts w:ascii="Arial" w:hAnsi="Arial" w:cs="Arial"/>
          <w:color w:val="auto"/>
          <w:szCs w:val="20"/>
        </w:rPr>
        <w:t>podkrawężnikowych</w:t>
      </w:r>
      <w:proofErr w:type="spellEnd"/>
      <w:r w:rsidRPr="00705E39">
        <w:rPr>
          <w:rFonts w:ascii="Arial" w:hAnsi="Arial" w:cs="Arial"/>
          <w:color w:val="auto"/>
          <w:szCs w:val="20"/>
        </w:rPr>
        <w:t xml:space="preserve">. Stwardniałą starą podsypkę </w:t>
      </w:r>
      <w:proofErr w:type="spellStart"/>
      <w:r w:rsidRPr="00705E39">
        <w:rPr>
          <w:rFonts w:ascii="Arial" w:hAnsi="Arial" w:cs="Arial"/>
          <w:color w:val="auto"/>
          <w:szCs w:val="20"/>
        </w:rPr>
        <w:t>cementowopiaskową</w:t>
      </w:r>
      <w:proofErr w:type="spellEnd"/>
      <w:r w:rsidRPr="00705E39">
        <w:rPr>
          <w:rFonts w:ascii="Arial" w:hAnsi="Arial" w:cs="Arial"/>
          <w:color w:val="auto"/>
          <w:szCs w:val="20"/>
        </w:rPr>
        <w:t xml:space="preserve"> usuwa się całkowicie. Natomiast starą podsypkę piaskową, w zależności od jej stanu, albo pozostawia się, albo usuwa się zanieczyszczoną górną jej warstwę. </w:t>
      </w:r>
    </w:p>
    <w:p w14:paraId="2D05FE6D" w14:textId="77777777" w:rsidR="00281372" w:rsidRPr="00705E39" w:rsidRDefault="005E1AAC">
      <w:pPr>
        <w:spacing w:after="149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5.4.3. </w:t>
      </w:r>
      <w:r w:rsidRPr="00705E39">
        <w:rPr>
          <w:rFonts w:ascii="Arial" w:hAnsi="Arial" w:cs="Arial"/>
          <w:color w:val="auto"/>
          <w:szCs w:val="20"/>
        </w:rPr>
        <w:t xml:space="preserve">Ewentualna naprawa ław </w:t>
      </w:r>
      <w:proofErr w:type="spellStart"/>
      <w:r w:rsidRPr="00705E39">
        <w:rPr>
          <w:rFonts w:ascii="Arial" w:hAnsi="Arial" w:cs="Arial"/>
          <w:color w:val="auto"/>
          <w:szCs w:val="20"/>
        </w:rPr>
        <w:t>podkrawężnikowych</w:t>
      </w:r>
      <w:proofErr w:type="spellEnd"/>
      <w:r w:rsidRPr="00705E39">
        <w:rPr>
          <w:rFonts w:ascii="Arial" w:hAnsi="Arial" w:cs="Arial"/>
          <w:color w:val="auto"/>
          <w:szCs w:val="20"/>
        </w:rPr>
        <w:t xml:space="preserve"> </w:t>
      </w:r>
    </w:p>
    <w:p w14:paraId="59FE5D75" w14:textId="5BAC47CF" w:rsidR="00281372" w:rsidRPr="00705E39" w:rsidRDefault="005E1AAC">
      <w:pPr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W przypadku uszkodzenia ław, należy zbadać przyczyny uszkodzenia i usunąć je w sposób właściwy dla rodzaju konstrukcji i materiału. W przypadku ław żwirowych, tłuczniowych lub betonowych ich uszkodzenia można uzupełniać materiałami w sposób ustalony </w:t>
      </w:r>
      <w:r w:rsidR="00266C35" w:rsidRPr="00705E39">
        <w:rPr>
          <w:rFonts w:ascii="Arial" w:hAnsi="Arial" w:cs="Arial"/>
          <w:color w:val="auto"/>
          <w:szCs w:val="20"/>
        </w:rPr>
        <w:t>zgodnie z zapisami pozostałych specyfikacji zamieszczonych do niniejszego postępowania.</w:t>
      </w:r>
    </w:p>
    <w:p w14:paraId="0E5444BF" w14:textId="4D2E96F7" w:rsidR="00281372" w:rsidRPr="00705E39" w:rsidRDefault="005E1AAC">
      <w:pPr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Przy doraźnym prowadzeniu naprawy ławy można, po akceptacji </w:t>
      </w:r>
      <w:r w:rsidR="00266C35" w:rsidRPr="00705E39">
        <w:rPr>
          <w:rFonts w:ascii="Arial" w:hAnsi="Arial" w:cs="Arial"/>
          <w:color w:val="auto"/>
          <w:szCs w:val="20"/>
        </w:rPr>
        <w:t>przedstawiciela Zamawiającego</w:t>
      </w:r>
      <w:r w:rsidRPr="00705E39">
        <w:rPr>
          <w:rFonts w:ascii="Arial" w:hAnsi="Arial" w:cs="Arial"/>
          <w:color w:val="auto"/>
          <w:szCs w:val="20"/>
        </w:rPr>
        <w:t xml:space="preserve">, wyrównać ją chudym betonem o zawartości np. </w:t>
      </w:r>
    </w:p>
    <w:p w14:paraId="51DE14CC" w14:textId="77777777" w:rsidR="00281372" w:rsidRPr="00705E39" w:rsidRDefault="005E1AAC">
      <w:pPr>
        <w:spacing w:after="183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>od 160 do 180 kg cementu na 1 m</w:t>
      </w:r>
      <w:r w:rsidRPr="00705E39">
        <w:rPr>
          <w:rFonts w:ascii="Arial" w:hAnsi="Arial" w:cs="Arial"/>
          <w:color w:val="auto"/>
          <w:szCs w:val="20"/>
          <w:vertAlign w:val="superscript"/>
        </w:rPr>
        <w:t>3</w:t>
      </w:r>
      <w:r w:rsidRPr="00705E39">
        <w:rPr>
          <w:rFonts w:ascii="Arial" w:hAnsi="Arial" w:cs="Arial"/>
          <w:color w:val="auto"/>
          <w:szCs w:val="20"/>
        </w:rPr>
        <w:t xml:space="preserve"> betonu. </w:t>
      </w:r>
    </w:p>
    <w:p w14:paraId="4FD0C5E7" w14:textId="77777777" w:rsidR="00281372" w:rsidRPr="00705E39" w:rsidRDefault="005E1AAC">
      <w:pPr>
        <w:spacing w:after="146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5.4.4. </w:t>
      </w:r>
      <w:r w:rsidRPr="00705E39">
        <w:rPr>
          <w:rFonts w:ascii="Arial" w:hAnsi="Arial" w:cs="Arial"/>
          <w:color w:val="auto"/>
          <w:szCs w:val="20"/>
        </w:rPr>
        <w:t xml:space="preserve">Podsypka pod krawężnik </w:t>
      </w:r>
    </w:p>
    <w:p w14:paraId="1745090F" w14:textId="77777777" w:rsidR="00281372" w:rsidRPr="00705E39" w:rsidRDefault="005E1AAC">
      <w:pPr>
        <w:spacing w:after="41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Podsypkę piaskową pod krawężnik należy, albo: </w:t>
      </w:r>
    </w:p>
    <w:p w14:paraId="4E794BA1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spulchnić w przypadku pozostawienia jej przy rozbiórce, albo </w:t>
      </w:r>
    </w:p>
    <w:p w14:paraId="1E574EC2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uzupełnić piaskiem, w przypadku usunięcia zanieczyszczonej górnej warstwy starej podsypki, a następnie ubić. </w:t>
      </w:r>
    </w:p>
    <w:p w14:paraId="599F5582" w14:textId="50A03158" w:rsidR="00266C35" w:rsidRPr="00705E39" w:rsidRDefault="005E1AAC" w:rsidP="00266C35">
      <w:pPr>
        <w:spacing w:after="146"/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Podsypkę cementowo-piaskową, po jej przygotowaniu, należy rozścielić na ławie. Sposób wykonania podsypki zaleca </w:t>
      </w:r>
      <w:r w:rsidR="00266C35" w:rsidRPr="00705E39">
        <w:rPr>
          <w:rFonts w:ascii="Arial" w:hAnsi="Arial" w:cs="Arial"/>
          <w:color w:val="auto"/>
          <w:szCs w:val="20"/>
        </w:rPr>
        <w:t>, zgodnie z zapisami pozostałych specyfikacji zamieszczonych do niniejszego postępowania..</w:t>
      </w:r>
    </w:p>
    <w:p w14:paraId="29F9E08F" w14:textId="4AC74498" w:rsidR="00281372" w:rsidRPr="00705E39" w:rsidRDefault="005E1AAC" w:rsidP="00266C35">
      <w:pPr>
        <w:spacing w:after="146"/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5.4.5. </w:t>
      </w:r>
      <w:r w:rsidRPr="00705E39">
        <w:rPr>
          <w:rFonts w:ascii="Arial" w:hAnsi="Arial" w:cs="Arial"/>
          <w:color w:val="auto"/>
          <w:szCs w:val="20"/>
        </w:rPr>
        <w:t xml:space="preserve">Ustawienie krawężnika </w:t>
      </w:r>
    </w:p>
    <w:p w14:paraId="7228943B" w14:textId="77777777" w:rsidR="00281372" w:rsidRPr="00705E39" w:rsidRDefault="005E1AAC">
      <w:pPr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Do remontu należy użyć, w największym zakresie, krawężniki otrzymane z rozbiórki, nadające się do ponownego wbudowania. Krawężniki uszkodzone lub zniszczone należy zastąpić nowym uzupełnionym materiałem, odpowiadającym wymaganiom punktu 2.2.2. </w:t>
      </w:r>
    </w:p>
    <w:p w14:paraId="19CB83D0" w14:textId="77777777" w:rsidR="00281372" w:rsidRPr="00705E39" w:rsidRDefault="005E1AAC">
      <w:pPr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Światło (odległość górnej powierzchni krawężnika od jezdni) powinno być dostosowane do warunków sprzed rozbiórki. </w:t>
      </w:r>
    </w:p>
    <w:p w14:paraId="2F8C7717" w14:textId="315C5E59" w:rsidR="00281372" w:rsidRPr="00705E39" w:rsidRDefault="005E1AAC">
      <w:pPr>
        <w:spacing w:after="108"/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Zewnętrzna ściana krawężnika, od strony chodnika, powinna być po ustawieniu krawężnika obsypana miejscowym gruntem przepuszczalnym lub piaskiem, żwirem względnie tłuczniem, starannie ubitym. Wykorzystanie innego miejscowego gruntu do zasypki wymaga akceptacji </w:t>
      </w:r>
      <w:r w:rsidR="00266C35" w:rsidRPr="00705E39">
        <w:rPr>
          <w:rFonts w:ascii="Arial" w:hAnsi="Arial" w:cs="Arial"/>
          <w:color w:val="auto"/>
          <w:szCs w:val="20"/>
        </w:rPr>
        <w:t>przedstawiciela Zamawiającego</w:t>
      </w:r>
      <w:r w:rsidRPr="00705E39">
        <w:rPr>
          <w:rFonts w:ascii="Arial" w:hAnsi="Arial" w:cs="Arial"/>
          <w:color w:val="auto"/>
          <w:szCs w:val="20"/>
        </w:rPr>
        <w:t xml:space="preserve">. </w:t>
      </w:r>
    </w:p>
    <w:p w14:paraId="3AC16D7F" w14:textId="77777777" w:rsidR="00281372" w:rsidRPr="00705E39" w:rsidRDefault="005E1AAC">
      <w:pPr>
        <w:spacing w:after="149"/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5.4.6. </w:t>
      </w:r>
      <w:r w:rsidRPr="00705E39">
        <w:rPr>
          <w:rFonts w:ascii="Arial" w:hAnsi="Arial" w:cs="Arial"/>
          <w:color w:val="auto"/>
          <w:szCs w:val="20"/>
        </w:rPr>
        <w:t xml:space="preserve">Wypełnienie spoin </w:t>
      </w:r>
    </w:p>
    <w:p w14:paraId="29926732" w14:textId="77777777" w:rsidR="00281372" w:rsidRPr="00705E39" w:rsidRDefault="005E1AAC">
      <w:pPr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Spoiny krawężników nie powinny przekraczać szerokości 1 cm. Spoiny należy wypełnić materiałem podobnym do materiału użytego przed remontem, np. żwirem, piaskiem lub zaprawą cementowo-piaskową. Zalewanie spoin zaprawą cementowo-piaskową (1:2) stosuje się w zasadzie do krawężników ustawionych na ławie betonowej. </w:t>
      </w:r>
    </w:p>
    <w:p w14:paraId="708DBCA2" w14:textId="77777777" w:rsidR="00281372" w:rsidRPr="00705E39" w:rsidRDefault="005E1AAC">
      <w:pPr>
        <w:spacing w:after="29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Spoiny krawężników przed zalaniem zaprawą należy oczyścić i zmyć wodą. </w:t>
      </w:r>
    </w:p>
    <w:p w14:paraId="088A7A08" w14:textId="77777777" w:rsidR="00281372" w:rsidRPr="00705E39" w:rsidRDefault="005E1AAC">
      <w:pPr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Krawężniki ustawione na podsypce cementowo-piaskowej i o spoinach zalanych zaprawą powinny mieć spoinę zalaną asfaltową masą zalewową jeśli znajduje się ona nad istniejącą szczeliną dylatacyjną ławy. </w:t>
      </w:r>
    </w:p>
    <w:p w14:paraId="43783D07" w14:textId="77777777" w:rsidR="00281372" w:rsidRPr="00705E39" w:rsidRDefault="005E1AAC">
      <w:pPr>
        <w:spacing w:after="30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Pielęgnację spoin wypełnionych zaprawą należy wykonać przez polewanie ich wodą. </w:t>
      </w:r>
    </w:p>
    <w:p w14:paraId="76CA1141" w14:textId="6BA12A6C" w:rsidR="00281372" w:rsidRPr="00705E39" w:rsidRDefault="005E1AAC">
      <w:pPr>
        <w:spacing w:after="151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>Zasady wypełnienia spoin</w:t>
      </w:r>
      <w:r w:rsidR="00266C35" w:rsidRPr="00705E39">
        <w:rPr>
          <w:rFonts w:ascii="Arial" w:hAnsi="Arial" w:cs="Arial"/>
          <w:color w:val="auto"/>
          <w:szCs w:val="20"/>
        </w:rPr>
        <w:t>, jeżeli nie podano w niniejszej specyfikacji  należy przyjąć zgodnie z zapisami pozostałych specyfikacji zamieszczonych do niniejszego postępowania..</w:t>
      </w:r>
    </w:p>
    <w:p w14:paraId="4104D10A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5.5. Roboty wykończeniowe </w:t>
      </w:r>
    </w:p>
    <w:p w14:paraId="70D45228" w14:textId="77777777" w:rsidR="00281372" w:rsidRPr="00705E39" w:rsidRDefault="005E1AAC">
      <w:pPr>
        <w:spacing w:after="38"/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Roboty wykończeniowe powinny być zgodne z dokumentacją projektową i ST. Do robót wykończeniowych należą prace związane z dostosowaniem wykonanych robót do istniejących warunków terenowych, takie jak: </w:t>
      </w:r>
    </w:p>
    <w:p w14:paraId="1C60CD75" w14:textId="77777777" w:rsidR="00281372" w:rsidRPr="00705E39" w:rsidRDefault="005E1AAC">
      <w:pPr>
        <w:spacing w:after="239"/>
        <w:ind w:left="-5" w:right="1278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lastRenderedPageBreak/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odtworzenie elementów czasowo usuniętych, np. ułożenie rozebranego chodnika, wyrównanie pobocza itp. </w:t>
      </w: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roboty porządkujące otoczenie terenu robót. </w:t>
      </w:r>
    </w:p>
    <w:p w14:paraId="48B6BDF9" w14:textId="77777777" w:rsidR="00281372" w:rsidRPr="00705E39" w:rsidRDefault="005E1AAC">
      <w:pPr>
        <w:pStyle w:val="Nagwek2"/>
        <w:spacing w:after="264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6. KONTROLA JAKOŚCI ROBÓT </w:t>
      </w:r>
    </w:p>
    <w:p w14:paraId="25A2C357" w14:textId="77777777" w:rsidR="00281372" w:rsidRPr="00705E39" w:rsidRDefault="005E1AAC">
      <w:pPr>
        <w:spacing w:after="142" w:line="259" w:lineRule="auto"/>
        <w:ind w:left="-5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6.1. Ogólne zasady kontroli jakości robót </w:t>
      </w:r>
    </w:p>
    <w:p w14:paraId="702C97D3" w14:textId="56220F83" w:rsidR="00281372" w:rsidRPr="00705E39" w:rsidRDefault="005E1AAC">
      <w:pPr>
        <w:spacing w:after="152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>Ogólne zasady kontroli jakości robót</w:t>
      </w:r>
      <w:r w:rsidR="00266C35" w:rsidRPr="00705E39">
        <w:rPr>
          <w:rFonts w:ascii="Arial" w:hAnsi="Arial" w:cs="Arial"/>
          <w:color w:val="auto"/>
          <w:szCs w:val="20"/>
        </w:rPr>
        <w:t>, jeżeli nie podano w niniejszej specyfikacji  należy przyjąć zgodnie z zapisami pozostałych specyfikacji zamieszczonych do niniejszego postępowania..</w:t>
      </w:r>
    </w:p>
    <w:p w14:paraId="79C974D5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6.2. Badania przed przystąpieniem do robót </w:t>
      </w:r>
    </w:p>
    <w:p w14:paraId="409400E5" w14:textId="77777777" w:rsidR="00281372" w:rsidRPr="00705E39" w:rsidRDefault="005E1AAC">
      <w:pPr>
        <w:spacing w:after="42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Przed przystąpieniem do robót Wykonawca powinien: </w:t>
      </w:r>
    </w:p>
    <w:p w14:paraId="08F3323A" w14:textId="77777777" w:rsidR="00281372" w:rsidRPr="00705E39" w:rsidRDefault="005E1AAC">
      <w:pPr>
        <w:spacing w:after="39"/>
        <w:ind w:left="268" w:right="41" w:hanging="283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uzyskać wymagane dokumenty, dopuszczające wyroby budowlane do obrotu i powszechnego stosowania (certyfikaty na znak bezpieczeństwa, aprobaty techniczne, certyfikaty zgodności, deklaracje zgodności, ew. badania materiałów wykonane przez dostawców itp.), </w:t>
      </w:r>
    </w:p>
    <w:p w14:paraId="74DA9729" w14:textId="6C28144E" w:rsidR="00281372" w:rsidRPr="00705E39" w:rsidRDefault="005E1AAC">
      <w:pPr>
        <w:ind w:left="-5" w:right="1295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wykonać badania właściwości materiałów przeznaczonych do wykonania robót, określone przez </w:t>
      </w:r>
      <w:r w:rsidR="00170BE0" w:rsidRPr="00705E39">
        <w:rPr>
          <w:rFonts w:ascii="Arial" w:hAnsi="Arial" w:cs="Arial"/>
          <w:color w:val="auto"/>
          <w:szCs w:val="20"/>
        </w:rPr>
        <w:t>przedstawiciela Zamawiającego</w:t>
      </w:r>
      <w:r w:rsidRPr="00705E39">
        <w:rPr>
          <w:rFonts w:ascii="Arial" w:hAnsi="Arial" w:cs="Arial"/>
          <w:color w:val="auto"/>
          <w:szCs w:val="20"/>
        </w:rPr>
        <w:t xml:space="preserve">, </w:t>
      </w: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sprawdzić cechy zewnętrzne gotowych materiałów prefabrykowanych. </w:t>
      </w:r>
    </w:p>
    <w:p w14:paraId="00E5F3AA" w14:textId="7F1BD8DB" w:rsidR="00281372" w:rsidRPr="00705E39" w:rsidRDefault="005E1AAC">
      <w:pPr>
        <w:spacing w:after="112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Wszystkie dokumenty oraz wyniki badań Wykonawca przedstawia </w:t>
      </w:r>
      <w:r w:rsidR="00170BE0" w:rsidRPr="00705E39">
        <w:rPr>
          <w:rFonts w:ascii="Arial" w:hAnsi="Arial" w:cs="Arial"/>
          <w:color w:val="auto"/>
          <w:szCs w:val="20"/>
        </w:rPr>
        <w:t xml:space="preserve">przedstawicielowi Zamawiającego </w:t>
      </w:r>
      <w:r w:rsidRPr="00705E39">
        <w:rPr>
          <w:rFonts w:ascii="Arial" w:hAnsi="Arial" w:cs="Arial"/>
          <w:color w:val="auto"/>
          <w:szCs w:val="20"/>
        </w:rPr>
        <w:t xml:space="preserve">do akceptacji. </w:t>
      </w:r>
    </w:p>
    <w:p w14:paraId="10C1664D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6.3. Badania w czasie robót </w:t>
      </w:r>
    </w:p>
    <w:p w14:paraId="162437D3" w14:textId="5BB71DBC" w:rsidR="00281372" w:rsidRPr="00705E39" w:rsidRDefault="005E1AAC" w:rsidP="00170BE0">
      <w:pPr>
        <w:spacing w:after="109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>Częstotliwość oraz zakres badań i pomiarów, które należy wykonać w czasie robót  podaje tablica 1.</w:t>
      </w:r>
    </w:p>
    <w:p w14:paraId="067E573F" w14:textId="77777777" w:rsidR="00281372" w:rsidRPr="00705E39" w:rsidRDefault="005E1AAC">
      <w:pPr>
        <w:spacing w:after="0" w:line="259" w:lineRule="auto"/>
        <w:ind w:left="0" w:firstLine="0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 </w:t>
      </w:r>
    </w:p>
    <w:p w14:paraId="37E5CB34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Tablica 1. Częstotliwość oraz zakres badań i pomiarów w czasie robót </w:t>
      </w:r>
    </w:p>
    <w:tbl>
      <w:tblPr>
        <w:tblStyle w:val="TableGrid"/>
        <w:tblW w:w="7582" w:type="dxa"/>
        <w:tblInd w:w="-70" w:type="dxa"/>
        <w:tblCellMar>
          <w:top w:w="109" w:type="dxa"/>
          <w:left w:w="70" w:type="dxa"/>
          <w:bottom w:w="12" w:type="dxa"/>
          <w:right w:w="32" w:type="dxa"/>
        </w:tblCellMar>
        <w:tblLook w:val="04A0" w:firstRow="1" w:lastRow="0" w:firstColumn="1" w:lastColumn="0" w:noHBand="0" w:noVBand="1"/>
      </w:tblPr>
      <w:tblGrid>
        <w:gridCol w:w="495"/>
        <w:gridCol w:w="3511"/>
        <w:gridCol w:w="1325"/>
        <w:gridCol w:w="2251"/>
      </w:tblGrid>
      <w:tr w:rsidR="00705E39" w:rsidRPr="00705E39" w14:paraId="32EF7510" w14:textId="77777777">
        <w:trPr>
          <w:trHeight w:val="562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05B15007" w14:textId="77777777" w:rsidR="00281372" w:rsidRPr="00705E39" w:rsidRDefault="005E1AAC">
            <w:pPr>
              <w:spacing w:after="0" w:line="259" w:lineRule="auto"/>
              <w:ind w:left="41" w:firstLine="0"/>
              <w:jc w:val="left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Lp. </w:t>
            </w:r>
          </w:p>
        </w:tc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7E57D09D" w14:textId="77777777" w:rsidR="00281372" w:rsidRPr="00705E39" w:rsidRDefault="005E1AAC">
            <w:pPr>
              <w:spacing w:after="0" w:line="259" w:lineRule="auto"/>
              <w:ind w:left="0" w:right="40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Wyszczególnienie robót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09EB2075" w14:textId="77777777" w:rsidR="00281372" w:rsidRPr="00705E39" w:rsidRDefault="005E1AAC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Częstotliwość badań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C48E114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Wartości dopuszczalne </w:t>
            </w:r>
          </w:p>
        </w:tc>
      </w:tr>
      <w:tr w:rsidR="00705E39" w:rsidRPr="00705E39" w14:paraId="20967E43" w14:textId="77777777">
        <w:trPr>
          <w:trHeight w:val="326"/>
        </w:trPr>
        <w:tc>
          <w:tcPr>
            <w:tcW w:w="49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76AB484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1 </w:t>
            </w:r>
          </w:p>
        </w:tc>
        <w:tc>
          <w:tcPr>
            <w:tcW w:w="354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39BED4A" w14:textId="77777777" w:rsidR="00281372" w:rsidRPr="00705E39" w:rsidRDefault="005E1AAC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Roboty rozbiórkowe </w:t>
            </w:r>
          </w:p>
        </w:tc>
        <w:tc>
          <w:tcPr>
            <w:tcW w:w="127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FEB18B5" w14:textId="77777777" w:rsidR="00281372" w:rsidRPr="00705E39" w:rsidRDefault="005E1AAC">
            <w:pPr>
              <w:spacing w:after="0" w:line="259" w:lineRule="auto"/>
              <w:ind w:left="0" w:right="38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1 raz </w:t>
            </w:r>
          </w:p>
        </w:tc>
        <w:tc>
          <w:tcPr>
            <w:tcW w:w="2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91FB604" w14:textId="77777777" w:rsidR="00281372" w:rsidRPr="00705E39" w:rsidRDefault="005E1AAC">
            <w:pPr>
              <w:spacing w:after="0" w:line="259" w:lineRule="auto"/>
              <w:ind w:left="0" w:right="39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Wg </w:t>
            </w:r>
            <w:proofErr w:type="spellStart"/>
            <w:r w:rsidRPr="00705E39">
              <w:rPr>
                <w:rFonts w:ascii="Arial" w:hAnsi="Arial" w:cs="Arial"/>
                <w:color w:val="auto"/>
                <w:szCs w:val="20"/>
              </w:rPr>
              <w:t>pktu</w:t>
            </w:r>
            <w:proofErr w:type="spellEnd"/>
            <w:r w:rsidRPr="00705E39">
              <w:rPr>
                <w:rFonts w:ascii="Arial" w:hAnsi="Arial" w:cs="Arial"/>
                <w:color w:val="auto"/>
                <w:szCs w:val="20"/>
              </w:rPr>
              <w:t xml:space="preserve"> 5 </w:t>
            </w:r>
          </w:p>
        </w:tc>
      </w:tr>
      <w:tr w:rsidR="00705E39" w:rsidRPr="00705E39" w14:paraId="11F72935" w14:textId="77777777">
        <w:trPr>
          <w:trHeight w:val="31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769CC4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2 </w:t>
            </w:r>
          </w:p>
        </w:tc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968EF89" w14:textId="77777777" w:rsidR="00281372" w:rsidRPr="00705E39" w:rsidRDefault="005E1AAC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Ew. naprawa ław </w:t>
            </w:r>
            <w:proofErr w:type="spellStart"/>
            <w:r w:rsidRPr="00705E39">
              <w:rPr>
                <w:rFonts w:ascii="Arial" w:hAnsi="Arial" w:cs="Arial"/>
                <w:color w:val="auto"/>
                <w:szCs w:val="20"/>
              </w:rPr>
              <w:t>podkrawężnikowych</w:t>
            </w:r>
            <w:proofErr w:type="spellEnd"/>
            <w:r w:rsidRPr="00705E39">
              <w:rPr>
                <w:rFonts w:ascii="Arial" w:hAnsi="Arial" w:cs="Arial"/>
                <w:color w:val="auto"/>
                <w:szCs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BA1691" w14:textId="77777777" w:rsidR="00281372" w:rsidRPr="00705E39" w:rsidRDefault="005E1AAC">
            <w:pPr>
              <w:spacing w:after="0" w:line="259" w:lineRule="auto"/>
              <w:ind w:left="50" w:firstLine="0"/>
              <w:jc w:val="left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Ocena ciągła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3006A35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Jw. </w:t>
            </w:r>
          </w:p>
        </w:tc>
      </w:tr>
      <w:tr w:rsidR="00705E39" w:rsidRPr="00705E39" w14:paraId="22E4C40A" w14:textId="77777777">
        <w:trPr>
          <w:trHeight w:val="31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F48156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3 </w:t>
            </w:r>
          </w:p>
        </w:tc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C12AB17" w14:textId="77777777" w:rsidR="00281372" w:rsidRPr="00705E39" w:rsidRDefault="005E1AAC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Podsypka pod krawężnik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33A6BF1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Jw.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4BED8B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Jw. </w:t>
            </w:r>
          </w:p>
        </w:tc>
      </w:tr>
      <w:tr w:rsidR="00705E39" w:rsidRPr="00705E39" w14:paraId="0E6C27BE" w14:textId="77777777">
        <w:trPr>
          <w:trHeight w:val="31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D41859B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4 </w:t>
            </w:r>
          </w:p>
        </w:tc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5AF5A36" w14:textId="77777777" w:rsidR="00281372" w:rsidRPr="00705E39" w:rsidRDefault="005E1AAC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Ustawienie krawężnika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324875D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Jw.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B69A1AD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Jw. </w:t>
            </w:r>
          </w:p>
        </w:tc>
      </w:tr>
      <w:tr w:rsidR="00705E39" w:rsidRPr="00705E39" w14:paraId="60CEA91F" w14:textId="77777777">
        <w:trPr>
          <w:trHeight w:val="31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63D6FD9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5 </w:t>
            </w:r>
          </w:p>
        </w:tc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F8D124" w14:textId="77777777" w:rsidR="00281372" w:rsidRPr="00705E39" w:rsidRDefault="005E1AAC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Wypełnienie spoin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D7C2ED7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Jw.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1DC301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Jw. </w:t>
            </w:r>
          </w:p>
        </w:tc>
      </w:tr>
      <w:tr w:rsidR="00705E39" w:rsidRPr="00705E39" w14:paraId="4B1D7877" w14:textId="77777777">
        <w:trPr>
          <w:trHeight w:val="31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3AE718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6 </w:t>
            </w:r>
          </w:p>
        </w:tc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5C085F2" w14:textId="77777777" w:rsidR="00281372" w:rsidRPr="00705E39" w:rsidRDefault="005E1AAC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Roboty wykończeniowe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5DF6311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Jw.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E847F5" w14:textId="77777777" w:rsidR="00281372" w:rsidRPr="00705E39" w:rsidRDefault="005E1AAC">
            <w:pPr>
              <w:spacing w:after="0" w:line="259" w:lineRule="auto"/>
              <w:ind w:left="0" w:right="41" w:firstLine="0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705E39">
              <w:rPr>
                <w:rFonts w:ascii="Arial" w:hAnsi="Arial" w:cs="Arial"/>
                <w:color w:val="auto"/>
                <w:szCs w:val="20"/>
              </w:rPr>
              <w:t xml:space="preserve">Jw. </w:t>
            </w:r>
          </w:p>
        </w:tc>
      </w:tr>
    </w:tbl>
    <w:p w14:paraId="44A34DBD" w14:textId="77777777" w:rsidR="00281372" w:rsidRPr="00705E39" w:rsidRDefault="005E1AAC">
      <w:pPr>
        <w:pStyle w:val="Nagwek2"/>
        <w:spacing w:after="104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7. OBMIAR ROBÓT </w:t>
      </w:r>
    </w:p>
    <w:p w14:paraId="47EA23B3" w14:textId="77777777" w:rsidR="00281372" w:rsidRPr="00705E39" w:rsidRDefault="005E1AAC">
      <w:pPr>
        <w:spacing w:after="101" w:line="259" w:lineRule="auto"/>
        <w:ind w:left="-5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b/>
          <w:color w:val="auto"/>
          <w:szCs w:val="20"/>
        </w:rPr>
        <w:t xml:space="preserve">7.1. Ogólne zasady obmiaru robót </w:t>
      </w:r>
    </w:p>
    <w:p w14:paraId="43D94D8D" w14:textId="0280FBB5" w:rsidR="00170BE0" w:rsidRPr="00705E39" w:rsidRDefault="005E1AAC" w:rsidP="00170BE0">
      <w:pPr>
        <w:spacing w:after="112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>Ogólne zasady obmiaru robót</w:t>
      </w:r>
      <w:r w:rsidR="00170BE0" w:rsidRPr="00705E39">
        <w:rPr>
          <w:rFonts w:ascii="Arial" w:hAnsi="Arial" w:cs="Arial"/>
          <w:color w:val="auto"/>
          <w:szCs w:val="20"/>
        </w:rPr>
        <w:t>, jeżeli nie podano w niniejszej specyfikacji  należy przyjąć zgodnie z zapisami pozostałych specyfikacji zamieszczonych do niniejszego postępowania..</w:t>
      </w:r>
    </w:p>
    <w:p w14:paraId="4E4190FF" w14:textId="3C167027" w:rsidR="00281372" w:rsidRPr="00705E39" w:rsidRDefault="005E1AAC" w:rsidP="00170BE0">
      <w:pPr>
        <w:spacing w:after="112"/>
        <w:ind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7.2. Jednostka obmiarowa </w:t>
      </w:r>
    </w:p>
    <w:p w14:paraId="4464724F" w14:textId="77777777" w:rsidR="00281372" w:rsidRPr="00705E39" w:rsidRDefault="005E1AAC">
      <w:pPr>
        <w:spacing w:after="30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Jednostką obmiarową jest m (metr) wykonanego przestawienia krawężnika. </w:t>
      </w:r>
    </w:p>
    <w:p w14:paraId="5C821B36" w14:textId="11EDC082" w:rsidR="00281372" w:rsidRPr="00705E39" w:rsidRDefault="005E1AAC">
      <w:pPr>
        <w:spacing w:after="232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Jednostki obmiarowe robót towarzyszących są ustalone w odpowiednich </w:t>
      </w:r>
      <w:r w:rsidR="00170BE0" w:rsidRPr="00705E39">
        <w:rPr>
          <w:rFonts w:ascii="Arial" w:hAnsi="Arial" w:cs="Arial"/>
          <w:color w:val="auto"/>
          <w:szCs w:val="20"/>
        </w:rPr>
        <w:t xml:space="preserve">Specyfikacjach zamieszczonych do postępowania </w:t>
      </w:r>
      <w:r w:rsidRPr="00705E39">
        <w:rPr>
          <w:rFonts w:ascii="Arial" w:hAnsi="Arial" w:cs="Arial"/>
          <w:color w:val="auto"/>
          <w:szCs w:val="20"/>
        </w:rPr>
        <w:t xml:space="preserve"> </w:t>
      </w:r>
    </w:p>
    <w:p w14:paraId="065AD0A5" w14:textId="77777777" w:rsidR="00281372" w:rsidRPr="00705E39" w:rsidRDefault="005E1AAC">
      <w:pPr>
        <w:pStyle w:val="Nagwek2"/>
        <w:spacing w:after="101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 8. ODBIÓR ROBÓT </w:t>
      </w:r>
    </w:p>
    <w:p w14:paraId="6502FE3D" w14:textId="1651E9FD" w:rsidR="00281372" w:rsidRPr="00705E39" w:rsidRDefault="005E1AAC">
      <w:pPr>
        <w:spacing w:after="29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Ogólne zasady odbioru robót </w:t>
      </w:r>
      <w:r w:rsidR="00170BE0" w:rsidRPr="00705E39">
        <w:rPr>
          <w:rFonts w:ascii="Arial" w:hAnsi="Arial" w:cs="Arial"/>
          <w:color w:val="auto"/>
          <w:szCs w:val="20"/>
        </w:rPr>
        <w:t>, jeżeli nie podano w niniejszej specyfikacji  należy przyjąć zgodnie z zapisami pozostałych specyfikacji zamieszczonych do niniejszego postępowania..</w:t>
      </w:r>
      <w:r w:rsidRPr="00705E39">
        <w:rPr>
          <w:rFonts w:ascii="Arial" w:hAnsi="Arial" w:cs="Arial"/>
          <w:color w:val="auto"/>
          <w:szCs w:val="20"/>
        </w:rPr>
        <w:t xml:space="preserve">. </w:t>
      </w:r>
    </w:p>
    <w:p w14:paraId="3EE0621F" w14:textId="3773191A" w:rsidR="00281372" w:rsidRPr="00705E39" w:rsidRDefault="005E1AAC">
      <w:pPr>
        <w:spacing w:after="273"/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Roboty uznaje się za wykonane zgodnie , </w:t>
      </w:r>
      <w:proofErr w:type="spellStart"/>
      <w:r w:rsidRPr="00705E39">
        <w:rPr>
          <w:rFonts w:ascii="Arial" w:hAnsi="Arial" w:cs="Arial"/>
          <w:color w:val="auto"/>
          <w:szCs w:val="20"/>
        </w:rPr>
        <w:t>STWiOR</w:t>
      </w:r>
      <w:proofErr w:type="spellEnd"/>
      <w:r w:rsidRPr="00705E39">
        <w:rPr>
          <w:rFonts w:ascii="Arial" w:hAnsi="Arial" w:cs="Arial"/>
          <w:color w:val="auto"/>
          <w:szCs w:val="20"/>
        </w:rPr>
        <w:t xml:space="preserve"> i wymaganiami Zamawiającego, jeżeli wszystkie pomiary i badania z zachowaniem tolerancji według pkt</w:t>
      </w:r>
      <w:r w:rsidR="00170BE0" w:rsidRPr="00705E39">
        <w:rPr>
          <w:rFonts w:ascii="Arial" w:hAnsi="Arial" w:cs="Arial"/>
          <w:color w:val="auto"/>
          <w:szCs w:val="20"/>
        </w:rPr>
        <w:t>.</w:t>
      </w:r>
      <w:r w:rsidRPr="00705E39">
        <w:rPr>
          <w:rFonts w:ascii="Arial" w:hAnsi="Arial" w:cs="Arial"/>
          <w:color w:val="auto"/>
          <w:szCs w:val="20"/>
        </w:rPr>
        <w:t xml:space="preserve"> 6 dały wyniki pozytywne. </w:t>
      </w:r>
    </w:p>
    <w:p w14:paraId="412111AF" w14:textId="77777777" w:rsidR="00281372" w:rsidRPr="00705E39" w:rsidRDefault="005E1AAC">
      <w:pPr>
        <w:pStyle w:val="Nagwek2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lastRenderedPageBreak/>
        <w:t xml:space="preserve">9. PODSTAWA PŁATNOŚCI </w:t>
      </w:r>
    </w:p>
    <w:p w14:paraId="2CB038EC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9.1. Ogólne ustalenia dotyczące podstawy płatności </w:t>
      </w:r>
    </w:p>
    <w:p w14:paraId="195A0509" w14:textId="77777777" w:rsidR="00281372" w:rsidRPr="00705E39" w:rsidRDefault="005E1AAC">
      <w:pPr>
        <w:spacing w:after="108"/>
        <w:ind w:left="-15" w:right="41" w:firstLine="283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Podstawą płatności jest cena jednostkowa skalkulowana przez Wykonawcę za jednostkę obmiarową ustaloną dla danej pozycji kosztorysu. Dla pozycji kosztorysowych wycenionych ryczałtowo podstawą płatności jest wartość (kwota) podana przez Wykonawcę w danej pozycji kosztorysu. Cena jednostkowa lub kwota ryczałtowa pozycji kosztorysowej będzie uwzględniać wszystkie czynności, wymagania i badania składające się na jej wykonanie, określone dla tej roboty w </w:t>
      </w:r>
      <w:proofErr w:type="spellStart"/>
      <w:r w:rsidRPr="00705E39">
        <w:rPr>
          <w:rFonts w:ascii="Arial" w:hAnsi="Arial" w:cs="Arial"/>
          <w:color w:val="auto"/>
          <w:szCs w:val="20"/>
        </w:rPr>
        <w:t>STWiOR</w:t>
      </w:r>
      <w:proofErr w:type="spellEnd"/>
      <w:r w:rsidRPr="00705E39">
        <w:rPr>
          <w:rFonts w:ascii="Arial" w:hAnsi="Arial" w:cs="Arial"/>
          <w:color w:val="auto"/>
          <w:szCs w:val="20"/>
        </w:rPr>
        <w:t xml:space="preserve">. </w:t>
      </w:r>
    </w:p>
    <w:p w14:paraId="2D7FF978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9.2. Cena jednostki obmiarowej </w:t>
      </w:r>
    </w:p>
    <w:p w14:paraId="21924A36" w14:textId="77777777" w:rsidR="00281372" w:rsidRPr="00705E39" w:rsidRDefault="005E1AAC">
      <w:pPr>
        <w:spacing w:after="30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Cena wykonania  1 m przestawienia krawężnika obejmuje: </w:t>
      </w:r>
    </w:p>
    <w:p w14:paraId="0435B663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prace pomiarowe i roboty przygotowawcze, </w:t>
      </w:r>
    </w:p>
    <w:p w14:paraId="1BA2B35B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oznakowanie robót, </w:t>
      </w:r>
    </w:p>
    <w:p w14:paraId="4BC77729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dostarczenie materiałów i sprzętu, </w:t>
      </w:r>
    </w:p>
    <w:p w14:paraId="3E333636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wykonanie robót rozbiórkowych, </w:t>
      </w:r>
    </w:p>
    <w:p w14:paraId="4DB3990C" w14:textId="77777777" w:rsidR="00281372" w:rsidRPr="00705E39" w:rsidRDefault="005E1AAC">
      <w:pPr>
        <w:ind w:left="-5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ew. naprawę ław </w:t>
      </w:r>
      <w:proofErr w:type="spellStart"/>
      <w:r w:rsidRPr="00705E39">
        <w:rPr>
          <w:rFonts w:ascii="Arial" w:hAnsi="Arial" w:cs="Arial"/>
          <w:color w:val="auto"/>
          <w:szCs w:val="20"/>
        </w:rPr>
        <w:t>podkrawężnikowych</w:t>
      </w:r>
      <w:proofErr w:type="spellEnd"/>
      <w:r w:rsidRPr="00705E39">
        <w:rPr>
          <w:rFonts w:ascii="Arial" w:hAnsi="Arial" w:cs="Arial"/>
          <w:color w:val="auto"/>
          <w:szCs w:val="20"/>
        </w:rPr>
        <w:t xml:space="preserve">, </w:t>
      </w:r>
    </w:p>
    <w:p w14:paraId="7E033C9E" w14:textId="77777777" w:rsidR="00281372" w:rsidRPr="00705E39" w:rsidRDefault="005E1AAC">
      <w:pPr>
        <w:ind w:left="-5" w:right="2159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wykonanie podsypki, ustawienia krawężnika i wypełnienia spoin według wymagań specyfikacji, </w:t>
      </w: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wykonanie robót wykończeniowych, </w:t>
      </w:r>
    </w:p>
    <w:p w14:paraId="5D3982BE" w14:textId="77777777" w:rsidR="00281372" w:rsidRPr="00705E39" w:rsidRDefault="005E1AAC">
      <w:pPr>
        <w:spacing w:after="120"/>
        <w:ind w:left="-5" w:right="3563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przeprowadzenie pomiarów i badań  wymaganych w  specyfikacji technicznej, </w:t>
      </w: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odwiezienie sprzętu. </w:t>
      </w:r>
    </w:p>
    <w:p w14:paraId="02598AEB" w14:textId="77777777" w:rsidR="00281372" w:rsidRPr="00705E39" w:rsidRDefault="005E1AAC">
      <w:pPr>
        <w:pStyle w:val="Nagwek3"/>
        <w:ind w:left="-5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9.3. Sposób rozliczenia robót tymczasowych i prac towarzyszących </w:t>
      </w:r>
    </w:p>
    <w:p w14:paraId="40330F52" w14:textId="77777777" w:rsidR="00281372" w:rsidRPr="00705E39" w:rsidRDefault="005E1AAC">
      <w:pPr>
        <w:spacing w:after="41"/>
        <w:ind w:left="293" w:right="41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Cena wykonania robót określonych niniejszą STWIOR obejmuje: </w:t>
      </w:r>
    </w:p>
    <w:p w14:paraId="01DF8E3E" w14:textId="77777777" w:rsidR="00281372" w:rsidRPr="00705E39" w:rsidRDefault="005E1AAC">
      <w:pPr>
        <w:spacing w:after="42"/>
        <w:ind w:left="268" w:right="41" w:hanging="283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roboty tymczasowe, które są potrzebne do wykonania robót podstawowych, ale nie są przekazywane Zamawiającemu i są usuwane po wykonaniu robót podstawowych, </w:t>
      </w:r>
    </w:p>
    <w:p w14:paraId="786095A5" w14:textId="77777777" w:rsidR="00281372" w:rsidRPr="00705E39" w:rsidRDefault="005E1AAC">
      <w:pPr>
        <w:spacing w:after="272"/>
        <w:ind w:left="268" w:right="41" w:hanging="283"/>
        <w:rPr>
          <w:rFonts w:ascii="Arial" w:hAnsi="Arial" w:cs="Arial"/>
          <w:color w:val="auto"/>
          <w:szCs w:val="20"/>
        </w:rPr>
      </w:pPr>
      <w:r w:rsidRPr="00705E39">
        <w:rPr>
          <w:rFonts w:ascii="Arial" w:eastAsia="Segoe UI Symbol" w:hAnsi="Arial" w:cs="Arial"/>
          <w:color w:val="auto"/>
          <w:szCs w:val="20"/>
        </w:rPr>
        <w:t>−</w:t>
      </w:r>
      <w:r w:rsidRPr="00705E39">
        <w:rPr>
          <w:rFonts w:ascii="Arial" w:eastAsia="Arial" w:hAnsi="Arial" w:cs="Arial"/>
          <w:color w:val="auto"/>
          <w:szCs w:val="20"/>
        </w:rPr>
        <w:t xml:space="preserve"> </w:t>
      </w:r>
      <w:r w:rsidRPr="00705E39">
        <w:rPr>
          <w:rFonts w:ascii="Arial" w:hAnsi="Arial" w:cs="Arial"/>
          <w:color w:val="auto"/>
          <w:szCs w:val="20"/>
        </w:rPr>
        <w:t xml:space="preserve">prace towarzyszące, które są niezbędne do wykonania robót podstawowych, niezaliczane do robót tymczasowych, jak geodezyjne wytyczenie robót itd. </w:t>
      </w:r>
    </w:p>
    <w:p w14:paraId="56CFFD2A" w14:textId="77777777" w:rsidR="00281372" w:rsidRPr="00705E39" w:rsidRDefault="005E1AAC">
      <w:pPr>
        <w:spacing w:after="0" w:line="259" w:lineRule="auto"/>
        <w:ind w:left="0" w:firstLine="0"/>
        <w:jc w:val="left"/>
        <w:rPr>
          <w:rFonts w:ascii="Arial" w:hAnsi="Arial" w:cs="Arial"/>
          <w:color w:val="auto"/>
          <w:szCs w:val="20"/>
        </w:rPr>
      </w:pPr>
      <w:r w:rsidRPr="00705E39">
        <w:rPr>
          <w:rFonts w:ascii="Arial" w:hAnsi="Arial" w:cs="Arial"/>
          <w:color w:val="auto"/>
          <w:szCs w:val="20"/>
        </w:rPr>
        <w:t xml:space="preserve"> </w:t>
      </w:r>
    </w:p>
    <w:sectPr w:rsidR="00281372" w:rsidRPr="00705E39">
      <w:footerReference w:type="even" r:id="rId7"/>
      <w:footerReference w:type="default" r:id="rId8"/>
      <w:footerReference w:type="first" r:id="rId9"/>
      <w:pgSz w:w="11900" w:h="16840"/>
      <w:pgMar w:top="614" w:right="788" w:bottom="1202" w:left="852" w:header="708" w:footer="5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811879" w14:textId="77777777" w:rsidR="005E1AAC" w:rsidRDefault="005E1AAC">
      <w:pPr>
        <w:spacing w:after="0" w:line="240" w:lineRule="auto"/>
      </w:pPr>
      <w:r>
        <w:separator/>
      </w:r>
    </w:p>
  </w:endnote>
  <w:endnote w:type="continuationSeparator" w:id="0">
    <w:p w14:paraId="1E0FDBC8" w14:textId="77777777" w:rsidR="005E1AAC" w:rsidRDefault="005E1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4761C" w14:textId="77777777" w:rsidR="00281372" w:rsidRDefault="005E1AAC">
    <w:pPr>
      <w:spacing w:after="0" w:line="259" w:lineRule="auto"/>
      <w:ind w:left="0" w:right="5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0B73C30D" w14:textId="77777777" w:rsidR="00281372" w:rsidRDefault="005E1AAC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16916" w14:textId="77777777" w:rsidR="00281372" w:rsidRDefault="005E1AAC">
    <w:pPr>
      <w:spacing w:after="0" w:line="259" w:lineRule="auto"/>
      <w:ind w:left="0" w:right="5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FB93C4B" w14:textId="77777777" w:rsidR="00281372" w:rsidRDefault="005E1AAC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E5053" w14:textId="77777777" w:rsidR="00281372" w:rsidRDefault="005E1AAC">
    <w:pPr>
      <w:spacing w:after="0" w:line="259" w:lineRule="auto"/>
      <w:ind w:left="0" w:right="5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0FC526C" w14:textId="77777777" w:rsidR="00281372" w:rsidRDefault="005E1AAC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3B4D0" w14:textId="77777777" w:rsidR="005E1AAC" w:rsidRDefault="005E1AAC">
      <w:pPr>
        <w:spacing w:after="0" w:line="240" w:lineRule="auto"/>
      </w:pPr>
      <w:r>
        <w:separator/>
      </w:r>
    </w:p>
  </w:footnote>
  <w:footnote w:type="continuationSeparator" w:id="0">
    <w:p w14:paraId="4B64AC8E" w14:textId="77777777" w:rsidR="005E1AAC" w:rsidRDefault="005E1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4E602A"/>
    <w:multiLevelType w:val="hybridMultilevel"/>
    <w:tmpl w:val="D3DC4A5C"/>
    <w:lvl w:ilvl="0" w:tplc="07A8F08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24E17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22E3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B6FA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E80C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EA41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BCFA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CE11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C4E9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ED84716"/>
    <w:multiLevelType w:val="hybridMultilevel"/>
    <w:tmpl w:val="D342049E"/>
    <w:lvl w:ilvl="0" w:tplc="8BACE1F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C09D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2449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8260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D48F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E4E3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7A79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8ED6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A0AD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14068858">
    <w:abstractNumId w:val="1"/>
  </w:num>
  <w:num w:numId="2" w16cid:durableId="557979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372"/>
    <w:rsid w:val="00151653"/>
    <w:rsid w:val="00170BE0"/>
    <w:rsid w:val="00266C35"/>
    <w:rsid w:val="00281372"/>
    <w:rsid w:val="002B1767"/>
    <w:rsid w:val="003D1DA4"/>
    <w:rsid w:val="003D44AE"/>
    <w:rsid w:val="003D62C8"/>
    <w:rsid w:val="005E1AAC"/>
    <w:rsid w:val="00661DA3"/>
    <w:rsid w:val="00704786"/>
    <w:rsid w:val="00705E39"/>
    <w:rsid w:val="00722849"/>
    <w:rsid w:val="00726EF9"/>
    <w:rsid w:val="008B3166"/>
    <w:rsid w:val="00941F72"/>
    <w:rsid w:val="00B9301D"/>
    <w:rsid w:val="00D36384"/>
    <w:rsid w:val="00D7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06AB0"/>
  <w15:docId w15:val="{311FAD66-7B4A-4BDC-83FF-11161BC9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55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28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2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42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6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1977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a - STWiOR Remont krawężników</vt:lpstr>
    </vt:vector>
  </TitlesOfParts>
  <Company/>
  <LinksUpToDate>false</LinksUpToDate>
  <CharactersWithSpaces>13812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a - STWiOR Remont krawężników</dc:title>
  <dc:subject/>
  <dc:creator>niedzwiecka-reszczyk</dc:creator>
  <cp:keywords/>
  <cp:lastModifiedBy>Sylwia Glezner</cp:lastModifiedBy>
  <cp:revision>5</cp:revision>
  <dcterms:created xsi:type="dcterms:W3CDTF">2024-07-26T10:53:00Z</dcterms:created>
  <dcterms:modified xsi:type="dcterms:W3CDTF">2024-09-30T09:57:00Z</dcterms:modified>
</cp:coreProperties>
</file>